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867D" w14:textId="5CF9DC4E" w:rsidR="00563AB8" w:rsidRPr="00455936" w:rsidRDefault="00563AB8" w:rsidP="00077CFD">
      <w:pPr>
        <w:spacing w:after="0" w:line="240" w:lineRule="auto"/>
        <w:jc w:val="center"/>
        <w:rPr>
          <w:rFonts w:ascii="Calibri Light" w:eastAsia="Times New Roman" w:hAnsi="Calibri Light" w:cs="Calibri Light"/>
          <w:sz w:val="24"/>
          <w:szCs w:val="24"/>
          <w:lang w:val="es-ES" w:eastAsia="es-ES"/>
        </w:rPr>
      </w:pPr>
      <w:r w:rsidRPr="00B90F3B">
        <w:rPr>
          <w:rFonts w:ascii="Calibri Light" w:hAnsi="Calibri Light" w:cs="Calibri Light"/>
          <w:b/>
          <w:iCs/>
          <w:color w:val="595959"/>
          <w:sz w:val="24"/>
          <w:szCs w:val="24"/>
          <w:lang w:val="es-ES"/>
        </w:rPr>
        <w:t>RESUMEN CONDICIONES GENERALES</w:t>
      </w:r>
      <w:r w:rsidR="00004B79" w:rsidRPr="00B90F3B">
        <w:rPr>
          <w:rFonts w:ascii="Calibri Light" w:hAnsi="Calibri Light" w:cs="Calibri Light"/>
          <w:b/>
          <w:iCs/>
          <w:color w:val="595959"/>
          <w:sz w:val="24"/>
          <w:szCs w:val="24"/>
          <w:lang w:val="es-ES"/>
        </w:rPr>
        <w:t xml:space="preserve"> Y PARTICULARES</w:t>
      </w:r>
    </w:p>
    <w:p w14:paraId="317538E9" w14:textId="06666944" w:rsidR="00563AB8" w:rsidRPr="00B90F3B" w:rsidRDefault="00AA3D76" w:rsidP="00077CFD">
      <w:pPr>
        <w:widowControl w:val="0"/>
        <w:autoSpaceDE w:val="0"/>
        <w:autoSpaceDN w:val="0"/>
        <w:adjustRightInd w:val="0"/>
        <w:spacing w:after="0" w:line="240" w:lineRule="auto"/>
        <w:jc w:val="center"/>
        <w:rPr>
          <w:rFonts w:ascii="Calibri Light" w:eastAsia="Times New Roman" w:hAnsi="Calibri Light" w:cs="Calibri Light"/>
          <w:b/>
          <w:iCs/>
          <w:sz w:val="24"/>
          <w:szCs w:val="24"/>
          <w:lang w:eastAsia="es-ES"/>
        </w:rPr>
      </w:pPr>
      <w:r w:rsidRPr="00B90F3B">
        <w:rPr>
          <w:rFonts w:ascii="Calibri Light" w:hAnsi="Calibri Light" w:cs="Calibri Light"/>
          <w:b/>
          <w:iCs/>
          <w:color w:val="595959"/>
          <w:sz w:val="24"/>
          <w:szCs w:val="24"/>
          <w:lang w:val="es-ES"/>
        </w:rPr>
        <w:t xml:space="preserve">SEGURO </w:t>
      </w:r>
      <w:r w:rsidR="00004B79" w:rsidRPr="00B90F3B">
        <w:rPr>
          <w:rFonts w:ascii="Calibri Light" w:hAnsi="Calibri Light" w:cs="Calibri Light"/>
          <w:b/>
          <w:iCs/>
          <w:color w:val="595959"/>
          <w:sz w:val="24"/>
          <w:szCs w:val="24"/>
          <w:lang w:val="es-ES"/>
        </w:rPr>
        <w:t xml:space="preserve">CANASTA </w:t>
      </w:r>
      <w:r w:rsidR="00563AB8" w:rsidRPr="00B90F3B">
        <w:rPr>
          <w:rFonts w:ascii="Calibri Light" w:hAnsi="Calibri Light" w:cs="Calibri Light"/>
          <w:b/>
          <w:iCs/>
          <w:color w:val="595959"/>
          <w:sz w:val="24"/>
          <w:szCs w:val="24"/>
          <w:lang w:val="es-ES"/>
        </w:rPr>
        <w:t>PROTE</w:t>
      </w:r>
      <w:r w:rsidR="00004B79" w:rsidRPr="00B90F3B">
        <w:rPr>
          <w:rFonts w:ascii="Calibri Light" w:hAnsi="Calibri Light" w:cs="Calibri Light"/>
          <w:b/>
          <w:iCs/>
          <w:color w:val="595959"/>
          <w:sz w:val="24"/>
          <w:szCs w:val="24"/>
          <w:lang w:val="es-ES"/>
        </w:rPr>
        <w:t>GIDA</w:t>
      </w:r>
      <w:r w:rsidRPr="00B90F3B">
        <w:rPr>
          <w:rFonts w:ascii="Calibri Light" w:hAnsi="Calibri Light" w:cs="Calibri Light"/>
          <w:b/>
          <w:iCs/>
          <w:color w:val="595959"/>
          <w:sz w:val="24"/>
          <w:szCs w:val="24"/>
          <w:lang w:val="es-ES"/>
        </w:rPr>
        <w:t xml:space="preserve"> APAP</w:t>
      </w:r>
    </w:p>
    <w:p w14:paraId="76D5C40E" w14:textId="77777777" w:rsidR="00265295" w:rsidRDefault="00265295" w:rsidP="00563AB8">
      <w:pPr>
        <w:widowControl w:val="0"/>
        <w:tabs>
          <w:tab w:val="left" w:pos="2520"/>
        </w:tabs>
        <w:autoSpaceDE w:val="0"/>
        <w:autoSpaceDN w:val="0"/>
        <w:adjustRightInd w:val="0"/>
        <w:spacing w:after="0" w:line="240" w:lineRule="auto"/>
        <w:jc w:val="both"/>
        <w:rPr>
          <w:rFonts w:ascii="Calibri Light" w:eastAsia="Times New Roman" w:hAnsi="Calibri Light" w:cs="Calibri Light"/>
          <w:b/>
          <w:sz w:val="24"/>
          <w:szCs w:val="24"/>
          <w:lang w:eastAsia="es-ES"/>
        </w:rPr>
      </w:pPr>
    </w:p>
    <w:p w14:paraId="38578537" w14:textId="5AFA254E" w:rsidR="00563AB8" w:rsidRPr="00B90F3B" w:rsidRDefault="00563AB8" w:rsidP="00563AB8">
      <w:pPr>
        <w:widowControl w:val="0"/>
        <w:tabs>
          <w:tab w:val="left" w:pos="2520"/>
        </w:tabs>
        <w:autoSpaceDE w:val="0"/>
        <w:autoSpaceDN w:val="0"/>
        <w:adjustRightInd w:val="0"/>
        <w:spacing w:after="0" w:line="240" w:lineRule="auto"/>
        <w:jc w:val="both"/>
        <w:rPr>
          <w:rFonts w:ascii="Calibri Light" w:eastAsia="Times New Roman" w:hAnsi="Calibri Light" w:cs="Calibri Light"/>
          <w:b/>
          <w:sz w:val="24"/>
          <w:szCs w:val="24"/>
          <w:lang w:eastAsia="es-ES"/>
        </w:rPr>
      </w:pPr>
      <w:r w:rsidRPr="00B90F3B">
        <w:rPr>
          <w:rFonts w:ascii="Calibri Light" w:eastAsia="Times New Roman" w:hAnsi="Calibri Light" w:cs="Calibri Light"/>
          <w:b/>
          <w:sz w:val="24"/>
          <w:szCs w:val="24"/>
          <w:lang w:eastAsia="es-ES"/>
        </w:rPr>
        <w:t xml:space="preserve">POLIZA:              </w:t>
      </w:r>
      <w:r w:rsidR="004A6B86" w:rsidRPr="00B90F3B">
        <w:rPr>
          <w:rFonts w:ascii="Calibri Light" w:eastAsia="Times New Roman" w:hAnsi="Calibri Light" w:cs="Calibri Light"/>
          <w:b/>
          <w:sz w:val="24"/>
          <w:szCs w:val="24"/>
          <w:lang w:eastAsia="es-ES"/>
        </w:rPr>
        <w:t xml:space="preserve">  </w:t>
      </w:r>
      <w:r w:rsidR="00BB1FB4">
        <w:rPr>
          <w:rFonts w:ascii="Calibri Light" w:hAnsi="Calibri Light" w:cs="Calibri Light"/>
          <w:b/>
          <w:bCs/>
          <w:sz w:val="24"/>
          <w:szCs w:val="24"/>
          <w:lang w:eastAsia="es-DO"/>
        </w:rPr>
        <w:t>1-6-34</w:t>
      </w:r>
    </w:p>
    <w:p w14:paraId="3EEC6F29" w14:textId="0F0B5862" w:rsidR="00CC1BA9" w:rsidRPr="00B90F3B" w:rsidRDefault="00CC1BA9" w:rsidP="00CC1BA9">
      <w:pPr>
        <w:spacing w:after="0" w:line="240" w:lineRule="auto"/>
        <w:jc w:val="both"/>
        <w:rPr>
          <w:rFonts w:ascii="Calibri Light" w:eastAsia="Times New Roman" w:hAnsi="Calibri Light" w:cs="Calibri Light"/>
          <w:sz w:val="24"/>
          <w:szCs w:val="24"/>
          <w:lang w:val="es-ES_tradnl" w:eastAsia="es-ES"/>
        </w:rPr>
      </w:pPr>
      <w:r w:rsidRPr="00B90F3B">
        <w:rPr>
          <w:rFonts w:ascii="Calibri Light" w:eastAsia="Times New Roman" w:hAnsi="Calibri Light" w:cs="Calibri Light"/>
          <w:b/>
          <w:sz w:val="24"/>
          <w:szCs w:val="24"/>
          <w:lang w:val="es-ES_tradnl" w:eastAsia="es-ES"/>
        </w:rPr>
        <w:t xml:space="preserve">CONTRATANTE: </w:t>
      </w:r>
      <w:r w:rsidRPr="00B90F3B">
        <w:rPr>
          <w:rFonts w:ascii="Calibri Light" w:eastAsia="Times New Roman" w:hAnsi="Calibri Light" w:cs="Calibri Light"/>
          <w:bCs/>
          <w:sz w:val="24"/>
          <w:szCs w:val="24"/>
          <w:lang w:val="es-ES_tradnl" w:eastAsia="es-ES"/>
        </w:rPr>
        <w:t>Asociación Popular de Ahorros y Préstamos</w:t>
      </w:r>
    </w:p>
    <w:p w14:paraId="0F713C28" w14:textId="6D9AF89F" w:rsidR="00CC1BA9" w:rsidRPr="00B90F3B" w:rsidRDefault="00CC1BA9" w:rsidP="00CC1BA9">
      <w:pPr>
        <w:spacing w:after="0" w:line="240" w:lineRule="auto"/>
        <w:jc w:val="both"/>
        <w:rPr>
          <w:rFonts w:ascii="Calibri Light" w:eastAsia="Times New Roman" w:hAnsi="Calibri Light" w:cs="Calibri Light"/>
          <w:b/>
          <w:sz w:val="24"/>
          <w:szCs w:val="24"/>
          <w:lang w:eastAsia="es-ES"/>
        </w:rPr>
      </w:pPr>
      <w:r w:rsidRPr="00B90F3B">
        <w:rPr>
          <w:rFonts w:ascii="Calibri Light" w:eastAsia="Times New Roman" w:hAnsi="Calibri Light" w:cs="Calibri Light"/>
          <w:b/>
          <w:sz w:val="24"/>
          <w:szCs w:val="24"/>
          <w:lang w:val="es-ES_tradnl" w:eastAsia="es-ES"/>
        </w:rPr>
        <w:t xml:space="preserve">DOMICILIO:  </w:t>
      </w:r>
      <w:r w:rsidRPr="00B90F3B">
        <w:rPr>
          <w:rFonts w:ascii="Calibri Light" w:eastAsia="Times New Roman" w:hAnsi="Calibri Light" w:cs="Calibri Light"/>
          <w:b/>
          <w:sz w:val="24"/>
          <w:szCs w:val="24"/>
          <w:lang w:val="es-ES_tradnl" w:eastAsia="es-ES"/>
        </w:rPr>
        <w:tab/>
      </w:r>
      <w:r w:rsidR="00B90F3B">
        <w:rPr>
          <w:rFonts w:ascii="Calibri Light" w:eastAsia="Times New Roman" w:hAnsi="Calibri Light" w:cs="Calibri Light"/>
          <w:b/>
          <w:sz w:val="24"/>
          <w:szCs w:val="24"/>
          <w:lang w:val="es-ES_tradnl" w:eastAsia="es-ES"/>
        </w:rPr>
        <w:t xml:space="preserve"> </w:t>
      </w:r>
      <w:r w:rsidRPr="00B90F3B">
        <w:rPr>
          <w:rFonts w:ascii="Calibri Light" w:eastAsia="Times New Roman" w:hAnsi="Calibri Light" w:cs="Calibri Light"/>
          <w:sz w:val="24"/>
          <w:szCs w:val="24"/>
          <w:lang w:val="es-ES_tradnl" w:eastAsia="es-ES"/>
        </w:rPr>
        <w:t>Ave. Máximo Gomez Esq. 27 de febrero, Santo Domingo, D.N. Rep</w:t>
      </w:r>
      <w:r w:rsidR="00467D73">
        <w:rPr>
          <w:rFonts w:ascii="Calibri Light" w:eastAsia="Times New Roman" w:hAnsi="Calibri Light" w:cs="Calibri Light"/>
          <w:sz w:val="24"/>
          <w:szCs w:val="24"/>
          <w:lang w:val="es-ES_tradnl" w:eastAsia="es-ES"/>
        </w:rPr>
        <w:t>ú</w:t>
      </w:r>
      <w:r w:rsidR="00455936">
        <w:rPr>
          <w:rFonts w:ascii="Calibri Light" w:eastAsia="Times New Roman" w:hAnsi="Calibri Light" w:cs="Calibri Light"/>
          <w:sz w:val="24"/>
          <w:szCs w:val="24"/>
          <w:lang w:val="es-ES_tradnl" w:eastAsia="es-ES"/>
        </w:rPr>
        <w:t>blica</w:t>
      </w:r>
      <w:r w:rsidRPr="00B90F3B">
        <w:rPr>
          <w:rFonts w:ascii="Calibri Light" w:eastAsia="Times New Roman" w:hAnsi="Calibri Light" w:cs="Calibri Light"/>
          <w:b/>
          <w:sz w:val="24"/>
          <w:szCs w:val="24"/>
          <w:lang w:val="es-ES_tradnl" w:eastAsia="es-ES"/>
        </w:rPr>
        <w:t xml:space="preserve"> </w:t>
      </w:r>
      <w:r w:rsidR="00455936" w:rsidRPr="00455936">
        <w:rPr>
          <w:rFonts w:ascii="Calibri Light" w:eastAsia="Times New Roman" w:hAnsi="Calibri Light" w:cs="Calibri Light"/>
          <w:bCs/>
          <w:sz w:val="24"/>
          <w:szCs w:val="24"/>
          <w:lang w:val="es-ES_tradnl" w:eastAsia="es-ES"/>
        </w:rPr>
        <w:t>Dominicana</w:t>
      </w:r>
    </w:p>
    <w:p w14:paraId="061D9038" w14:textId="734DB8AE" w:rsidR="00CC1BA9" w:rsidRPr="00B90F3B" w:rsidRDefault="00CC1BA9" w:rsidP="00CC1BA9">
      <w:pPr>
        <w:spacing w:after="0" w:line="240" w:lineRule="auto"/>
        <w:jc w:val="both"/>
        <w:rPr>
          <w:rFonts w:ascii="Calibri Light" w:eastAsia="Times New Roman" w:hAnsi="Calibri Light" w:cs="Calibri Light"/>
          <w:i/>
          <w:sz w:val="24"/>
          <w:szCs w:val="24"/>
          <w:lang w:eastAsia="es-ES"/>
        </w:rPr>
      </w:pPr>
      <w:r w:rsidRPr="00B90F3B">
        <w:rPr>
          <w:rFonts w:ascii="Calibri Light" w:eastAsia="Times New Roman" w:hAnsi="Calibri Light" w:cs="Calibri Light"/>
          <w:b/>
          <w:sz w:val="24"/>
          <w:szCs w:val="24"/>
          <w:lang w:val="es-ES" w:eastAsia="es-ES"/>
        </w:rPr>
        <w:t xml:space="preserve">RNC:                    </w:t>
      </w:r>
      <w:r w:rsidRPr="00467D73">
        <w:rPr>
          <w:rFonts w:ascii="Calibri Light" w:eastAsia="Times New Roman" w:hAnsi="Calibri Light" w:cs="Calibri Light"/>
          <w:iCs/>
          <w:sz w:val="24"/>
          <w:szCs w:val="24"/>
          <w:lang w:eastAsia="es-ES"/>
        </w:rPr>
        <w:t>40100013-1</w:t>
      </w:r>
    </w:p>
    <w:p w14:paraId="43E23CF7" w14:textId="77777777" w:rsidR="00B90F3B" w:rsidRDefault="00B90F3B" w:rsidP="00CC1BA9">
      <w:pPr>
        <w:spacing w:after="0" w:line="240" w:lineRule="auto"/>
        <w:jc w:val="both"/>
        <w:rPr>
          <w:rFonts w:ascii="Calibri Light" w:eastAsia="Times New Roman" w:hAnsi="Calibri Light" w:cs="Calibri Light"/>
          <w:b/>
          <w:sz w:val="24"/>
          <w:szCs w:val="24"/>
          <w:lang w:eastAsia="es-ES"/>
        </w:rPr>
      </w:pPr>
    </w:p>
    <w:p w14:paraId="26145404" w14:textId="324EA428" w:rsidR="00B90F3B" w:rsidRPr="00B90F3B" w:rsidRDefault="00B90F3B" w:rsidP="00AD72D1">
      <w:pPr>
        <w:tabs>
          <w:tab w:val="left" w:pos="720"/>
          <w:tab w:val="left" w:pos="2520"/>
        </w:tabs>
        <w:spacing w:after="0" w:line="20" w:lineRule="atLeast"/>
        <w:ind w:right="310"/>
        <w:jc w:val="both"/>
        <w:rPr>
          <w:rFonts w:ascii="Calibri Light" w:hAnsi="Calibri Light" w:cs="Calibri Light"/>
          <w:sz w:val="24"/>
          <w:szCs w:val="24"/>
          <w:lang w:val="es-ES_tradnl"/>
        </w:rPr>
      </w:pPr>
      <w:r w:rsidRPr="00B90F3B">
        <w:rPr>
          <w:rFonts w:ascii="Calibri Light" w:hAnsi="Calibri Light" w:cs="Calibri Light"/>
          <w:sz w:val="24"/>
          <w:szCs w:val="24"/>
          <w:lang w:val="es-ES_tradnl"/>
        </w:rPr>
        <w:t xml:space="preserve">Entre </w:t>
      </w:r>
      <w:r w:rsidRPr="00B90F3B">
        <w:rPr>
          <w:rFonts w:ascii="Calibri Light" w:hAnsi="Calibri Light" w:cs="Calibri Light"/>
          <w:b/>
          <w:bCs/>
          <w:sz w:val="24"/>
          <w:szCs w:val="24"/>
          <w:lang w:val="es-ES_tradnl"/>
        </w:rPr>
        <w:t>Seguros CRECER, S.A</w:t>
      </w:r>
      <w:r w:rsidRPr="00B90F3B">
        <w:rPr>
          <w:rFonts w:ascii="Calibri Light" w:hAnsi="Calibri Light" w:cs="Calibri Light"/>
          <w:sz w:val="24"/>
          <w:szCs w:val="24"/>
          <w:lang w:val="es-ES_tradnl"/>
        </w:rPr>
        <w:t xml:space="preserve">. (En lo sucesivo denominada La Compañía), </w:t>
      </w:r>
      <w:r w:rsidRPr="00B90F3B">
        <w:rPr>
          <w:rFonts w:ascii="Calibri Light" w:hAnsi="Calibri Light" w:cs="Calibri Light"/>
          <w:b/>
          <w:bCs/>
          <w:sz w:val="24"/>
          <w:szCs w:val="24"/>
          <w:lang w:val="es-ES_tradnl"/>
        </w:rPr>
        <w:t>Asociación Popular de Ahorros</w:t>
      </w:r>
      <w:r w:rsidR="00AD72D1">
        <w:rPr>
          <w:rFonts w:ascii="Calibri Light" w:hAnsi="Calibri Light" w:cs="Calibri Light"/>
          <w:b/>
          <w:bCs/>
          <w:sz w:val="24"/>
          <w:szCs w:val="24"/>
          <w:lang w:val="es-ES_tradnl"/>
        </w:rPr>
        <w:t xml:space="preserve"> y </w:t>
      </w:r>
      <w:r w:rsidRPr="00B90F3B">
        <w:rPr>
          <w:rFonts w:ascii="Calibri Light" w:hAnsi="Calibri Light" w:cs="Calibri Light"/>
          <w:b/>
          <w:bCs/>
          <w:sz w:val="24"/>
          <w:szCs w:val="24"/>
          <w:lang w:val="es-ES_tradnl"/>
        </w:rPr>
        <w:t xml:space="preserve">Préstamos </w:t>
      </w:r>
      <w:r w:rsidRPr="00B90F3B">
        <w:rPr>
          <w:rFonts w:ascii="Calibri Light" w:hAnsi="Calibri Light" w:cs="Calibri Light"/>
          <w:sz w:val="24"/>
          <w:szCs w:val="24"/>
          <w:lang w:val="es-ES_tradnl"/>
        </w:rPr>
        <w:t xml:space="preserve">(En lo sucesivo denominado El Contratante), y el cliente de Asociación Popular de Ahorros y Prestamos (En lo sucesivo denominado </w:t>
      </w:r>
      <w:r w:rsidRPr="00B90F3B">
        <w:rPr>
          <w:rFonts w:ascii="Calibri Light" w:hAnsi="Calibri Light" w:cs="Calibri Light"/>
          <w:b/>
          <w:bCs/>
          <w:sz w:val="24"/>
          <w:szCs w:val="24"/>
          <w:lang w:val="es-ES_tradnl"/>
        </w:rPr>
        <w:t>El Asegurado</w:t>
      </w:r>
      <w:r w:rsidRPr="00B90F3B">
        <w:rPr>
          <w:rFonts w:ascii="Calibri Light" w:hAnsi="Calibri Light" w:cs="Calibri Light"/>
          <w:sz w:val="24"/>
          <w:szCs w:val="24"/>
          <w:lang w:val="es-ES_tradnl"/>
        </w:rPr>
        <w:t>) se conviene realizar el presente Contrato de Seguro.</w:t>
      </w:r>
    </w:p>
    <w:p w14:paraId="74E7EA40" w14:textId="77777777" w:rsidR="00B90F3B" w:rsidRPr="00B90F3B" w:rsidRDefault="00B90F3B" w:rsidP="00AD72D1">
      <w:pPr>
        <w:tabs>
          <w:tab w:val="left" w:pos="720"/>
          <w:tab w:val="left" w:pos="2520"/>
        </w:tabs>
        <w:spacing w:after="0" w:line="20" w:lineRule="atLeast"/>
        <w:ind w:left="284" w:right="310"/>
        <w:jc w:val="both"/>
        <w:rPr>
          <w:rFonts w:ascii="Calibri Light" w:hAnsi="Calibri Light" w:cs="Calibri Light"/>
          <w:sz w:val="24"/>
          <w:szCs w:val="24"/>
          <w:lang w:val="es-ES_tradnl"/>
        </w:rPr>
      </w:pPr>
    </w:p>
    <w:p w14:paraId="05980A4C" w14:textId="0012A06D" w:rsidR="004806DA" w:rsidRDefault="00B90F3B" w:rsidP="00AD72D1">
      <w:pPr>
        <w:tabs>
          <w:tab w:val="left" w:pos="2520"/>
        </w:tabs>
        <w:spacing w:after="0" w:line="240" w:lineRule="auto"/>
        <w:jc w:val="both"/>
        <w:rPr>
          <w:rFonts w:ascii="Calibri Light" w:eastAsia="Times New Roman" w:hAnsi="Calibri Light" w:cs="Calibri Light"/>
          <w:b/>
          <w:sz w:val="24"/>
          <w:szCs w:val="24"/>
          <w:lang w:eastAsia="es-ES"/>
        </w:rPr>
      </w:pPr>
      <w:r w:rsidRPr="00B90F3B">
        <w:rPr>
          <w:rFonts w:ascii="Calibri Light" w:hAnsi="Calibri Light" w:cs="Calibri Light"/>
          <w:sz w:val="24"/>
          <w:szCs w:val="24"/>
          <w:lang w:val="es-ES_tradnl"/>
        </w:rPr>
        <w:t xml:space="preserve">Queda expresamente entendido que </w:t>
      </w:r>
      <w:r w:rsidRPr="00B90F3B">
        <w:rPr>
          <w:rFonts w:ascii="Calibri Light" w:hAnsi="Calibri Light" w:cs="Calibri Light"/>
          <w:b/>
          <w:bCs/>
          <w:sz w:val="24"/>
          <w:szCs w:val="24"/>
          <w:lang w:val="es-ES_tradnl"/>
        </w:rPr>
        <w:t>Seguros CRECER,S.A.,</w:t>
      </w:r>
      <w:r w:rsidRPr="00B90F3B">
        <w:rPr>
          <w:rFonts w:ascii="Calibri Light" w:hAnsi="Calibri Light" w:cs="Calibri Light"/>
          <w:sz w:val="24"/>
          <w:szCs w:val="24"/>
          <w:lang w:val="es-ES_tradnl"/>
        </w:rPr>
        <w:t xml:space="preserve"> ha sido la compañía con la cual </w:t>
      </w:r>
      <w:r w:rsidRPr="00B90F3B">
        <w:rPr>
          <w:rFonts w:ascii="Calibri Light" w:hAnsi="Calibri Light" w:cs="Calibri Light"/>
          <w:b/>
          <w:bCs/>
          <w:sz w:val="24"/>
          <w:szCs w:val="24"/>
          <w:lang w:val="es-ES_tradnl"/>
        </w:rPr>
        <w:t>El Asegurado</w:t>
      </w:r>
      <w:r w:rsidRPr="00B90F3B">
        <w:rPr>
          <w:rFonts w:ascii="Calibri Light" w:hAnsi="Calibri Light" w:cs="Calibri Light"/>
          <w:sz w:val="24"/>
          <w:szCs w:val="24"/>
          <w:lang w:val="es-ES_tradnl"/>
        </w:rPr>
        <w:t xml:space="preserve"> ha adquirido la póliza de seguros, y será esta quien asuma, sin limitación alguna, toda responsabilidad en todo lo relacionado con el riesgo cubierto por esta póliza, por lo que El Asegurado libera a </w:t>
      </w:r>
      <w:r w:rsidRPr="00B90F3B">
        <w:rPr>
          <w:rFonts w:ascii="Calibri Light" w:hAnsi="Calibri Light" w:cs="Calibri Light"/>
          <w:b/>
          <w:bCs/>
          <w:sz w:val="24"/>
          <w:szCs w:val="24"/>
          <w:lang w:val="es-ES_tradnl"/>
        </w:rPr>
        <w:t>Asociación Popular de Ahorros y Prestamos</w:t>
      </w:r>
      <w:r w:rsidRPr="00B90F3B">
        <w:rPr>
          <w:rFonts w:ascii="Calibri Light" w:hAnsi="Calibri Light" w:cs="Calibri Light"/>
          <w:sz w:val="24"/>
          <w:szCs w:val="24"/>
          <w:lang w:val="es-ES_tradnl"/>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65E837BF" w14:textId="77777777" w:rsidR="00B90F3B" w:rsidRPr="00B90F3B" w:rsidRDefault="00B90F3B" w:rsidP="004806DA">
      <w:pPr>
        <w:tabs>
          <w:tab w:val="left" w:pos="2520"/>
        </w:tabs>
        <w:spacing w:after="0" w:line="240" w:lineRule="auto"/>
        <w:jc w:val="both"/>
        <w:rPr>
          <w:rFonts w:ascii="Calibri Light" w:eastAsia="Times New Roman" w:hAnsi="Calibri Light" w:cs="Calibri Light"/>
          <w:sz w:val="24"/>
          <w:szCs w:val="24"/>
          <w:lang w:val="es-ES_tradnl" w:eastAsia="es-ES"/>
        </w:rPr>
      </w:pPr>
    </w:p>
    <w:p w14:paraId="082338B9" w14:textId="538E8880" w:rsidR="00520A26" w:rsidRPr="00B90F3B" w:rsidRDefault="00563AB8" w:rsidP="00563AB8">
      <w:pPr>
        <w:widowControl w:val="0"/>
        <w:tabs>
          <w:tab w:val="left" w:pos="2520"/>
        </w:tabs>
        <w:autoSpaceDE w:val="0"/>
        <w:autoSpaceDN w:val="0"/>
        <w:adjustRightInd w:val="0"/>
        <w:spacing w:after="0" w:line="240" w:lineRule="auto"/>
        <w:jc w:val="both"/>
        <w:rPr>
          <w:rFonts w:ascii="Calibri Light" w:eastAsia="Times New Roman" w:hAnsi="Calibri Light" w:cs="Calibri Light"/>
          <w:bCs/>
          <w:sz w:val="24"/>
          <w:szCs w:val="24"/>
          <w:lang w:val="es-MX" w:eastAsia="es-ES"/>
        </w:rPr>
      </w:pPr>
      <w:r w:rsidRPr="00B90F3B">
        <w:rPr>
          <w:rFonts w:ascii="Calibri Light" w:eastAsia="Times New Roman" w:hAnsi="Calibri Light" w:cs="Calibri Light"/>
          <w:b/>
          <w:bCs/>
          <w:sz w:val="24"/>
          <w:szCs w:val="24"/>
          <w:lang w:val="es-MX" w:eastAsia="es-ES"/>
        </w:rPr>
        <w:t>Objeto del Seguro:</w:t>
      </w:r>
      <w:r w:rsidRPr="00B90F3B">
        <w:rPr>
          <w:rFonts w:ascii="Calibri Light" w:eastAsia="Times New Roman" w:hAnsi="Calibri Light" w:cs="Calibri Light"/>
          <w:bCs/>
          <w:sz w:val="24"/>
          <w:szCs w:val="24"/>
          <w:lang w:val="es-MX" w:eastAsia="es-ES"/>
        </w:rPr>
        <w:t xml:space="preserve"> </w:t>
      </w:r>
      <w:r w:rsidR="00520A26" w:rsidRPr="00B90F3B">
        <w:rPr>
          <w:rFonts w:ascii="Calibri Light" w:eastAsia="Times New Roman" w:hAnsi="Calibri Light" w:cs="Calibri Light"/>
          <w:bCs/>
          <w:sz w:val="24"/>
          <w:szCs w:val="24"/>
          <w:lang w:val="es-MX" w:eastAsia="es-ES"/>
        </w:rPr>
        <w:t xml:space="preserve">Canasta Protegida es un Seguro que APAP pone a disposición de sus clientes de Cuentas de Ahorro para que puedan mantener el movimiento de sus cuentas en caso de desempleo involuntario, si el cliente asegurado es empleado privado, o por incapacidad total temporal por accidente, si el cliente asegurado es un trabajador o profesional que labora de manera independiente. Además, incluye beneficios adicionales en caso de Fallecimiento Accidental de un monto fijo por 12 meses para el pago de los </w:t>
      </w:r>
      <w:r w:rsidR="00126FDB" w:rsidRPr="00B90F3B">
        <w:rPr>
          <w:rFonts w:ascii="Calibri Light" w:eastAsia="Times New Roman" w:hAnsi="Calibri Light" w:cs="Calibri Light"/>
          <w:bCs/>
          <w:sz w:val="24"/>
          <w:szCs w:val="24"/>
          <w:lang w:val="es-MX" w:eastAsia="es-ES"/>
        </w:rPr>
        <w:t xml:space="preserve">servicios básicos </w:t>
      </w:r>
      <w:r w:rsidR="00520A26" w:rsidRPr="00B90F3B">
        <w:rPr>
          <w:rFonts w:ascii="Calibri Light" w:eastAsia="Times New Roman" w:hAnsi="Calibri Light" w:cs="Calibri Light"/>
          <w:bCs/>
          <w:sz w:val="24"/>
          <w:szCs w:val="24"/>
          <w:lang w:val="es-MX" w:eastAsia="es-ES"/>
        </w:rPr>
        <w:t>y otro monto por igual periodo de tiempo para alimentación en el hogar del asegurado fallecido.</w:t>
      </w:r>
    </w:p>
    <w:p w14:paraId="254D5A34" w14:textId="77777777" w:rsidR="00520A26" w:rsidRPr="00B90F3B" w:rsidRDefault="00520A26" w:rsidP="00563AB8">
      <w:pPr>
        <w:widowControl w:val="0"/>
        <w:tabs>
          <w:tab w:val="left" w:pos="2520"/>
        </w:tabs>
        <w:autoSpaceDE w:val="0"/>
        <w:autoSpaceDN w:val="0"/>
        <w:adjustRightInd w:val="0"/>
        <w:spacing w:after="0" w:line="240" w:lineRule="auto"/>
        <w:jc w:val="both"/>
        <w:rPr>
          <w:rFonts w:ascii="Calibri Light" w:eastAsia="Times New Roman" w:hAnsi="Calibri Light" w:cs="Calibri Light"/>
          <w:bCs/>
          <w:sz w:val="24"/>
          <w:szCs w:val="24"/>
          <w:lang w:val="es-MX" w:eastAsia="es-ES"/>
        </w:rPr>
      </w:pPr>
    </w:p>
    <w:p w14:paraId="50A3DB9D" w14:textId="1D84C400" w:rsidR="00563AB8" w:rsidRPr="00B90F3B" w:rsidRDefault="00563AB8" w:rsidP="00563AB8">
      <w:pPr>
        <w:widowControl w:val="0"/>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B90F3B">
        <w:rPr>
          <w:rFonts w:ascii="Calibri Light" w:eastAsia="Times New Roman" w:hAnsi="Calibri Light" w:cs="Calibri Light"/>
          <w:b/>
          <w:bCs/>
          <w:sz w:val="24"/>
          <w:szCs w:val="24"/>
          <w:lang w:val="es-ES" w:eastAsia="es-ES"/>
        </w:rPr>
        <w:t>Riesgos Cubiertos:</w:t>
      </w:r>
      <w:r w:rsidRPr="00B90F3B">
        <w:rPr>
          <w:rFonts w:ascii="Calibri Light" w:eastAsia="Times New Roman" w:hAnsi="Calibri Light" w:cs="Calibri Light"/>
          <w:sz w:val="24"/>
          <w:szCs w:val="24"/>
          <w:lang w:val="es-ES" w:eastAsia="es-ES"/>
        </w:rPr>
        <w:t xml:space="preserve">  </w:t>
      </w:r>
      <w:r w:rsidRPr="00B90F3B">
        <w:rPr>
          <w:rFonts w:ascii="Calibri Light" w:eastAsia="Times New Roman" w:hAnsi="Calibri Light" w:cs="Calibri Light"/>
          <w:sz w:val="24"/>
          <w:szCs w:val="24"/>
          <w:lang w:val="es-MX" w:eastAsia="es-ES"/>
        </w:rPr>
        <w:t xml:space="preserve">La Compañía ampara el pago mensual a El Asegurado, hasta por un término de </w:t>
      </w:r>
      <w:r w:rsidR="00520A26" w:rsidRPr="00B90F3B">
        <w:rPr>
          <w:rFonts w:ascii="Calibri Light" w:eastAsia="Times New Roman" w:hAnsi="Calibri Light" w:cs="Calibri Light"/>
          <w:sz w:val="24"/>
          <w:szCs w:val="24"/>
          <w:lang w:val="es-MX" w:eastAsia="es-ES"/>
        </w:rPr>
        <w:t>cuatro</w:t>
      </w:r>
      <w:r w:rsidR="009B1326" w:rsidRPr="00B90F3B">
        <w:rPr>
          <w:rFonts w:ascii="Calibri Light" w:eastAsia="Times New Roman" w:hAnsi="Calibri Light" w:cs="Calibri Light"/>
          <w:sz w:val="24"/>
          <w:szCs w:val="24"/>
          <w:lang w:val="es-MX" w:eastAsia="es-ES"/>
        </w:rPr>
        <w:t>**</w:t>
      </w:r>
      <w:r w:rsidRPr="00B90F3B">
        <w:rPr>
          <w:rFonts w:ascii="Calibri Light" w:eastAsia="Times New Roman" w:hAnsi="Calibri Light" w:cs="Calibri Light"/>
          <w:sz w:val="24"/>
          <w:szCs w:val="24"/>
          <w:lang w:val="es-MX" w:eastAsia="es-ES"/>
        </w:rPr>
        <w:t xml:space="preserve"> (</w:t>
      </w:r>
      <w:r w:rsidR="00520A26" w:rsidRPr="00B90F3B">
        <w:rPr>
          <w:rFonts w:ascii="Calibri Light" w:eastAsia="Times New Roman" w:hAnsi="Calibri Light" w:cs="Calibri Light"/>
          <w:sz w:val="24"/>
          <w:szCs w:val="24"/>
          <w:lang w:val="es-MX" w:eastAsia="es-ES"/>
        </w:rPr>
        <w:t>4</w:t>
      </w:r>
      <w:r w:rsidRPr="00B90F3B">
        <w:rPr>
          <w:rFonts w:ascii="Calibri Light" w:eastAsia="Times New Roman" w:hAnsi="Calibri Light" w:cs="Calibri Light"/>
          <w:sz w:val="24"/>
          <w:szCs w:val="24"/>
          <w:lang w:val="es-MX" w:eastAsia="es-ES"/>
        </w:rPr>
        <w:t xml:space="preserve">) meses contados a partir de la fecha en que termina el Deducible de treinta (30) días, con sumas aseguradas pagaderas de manera mensual para ser </w:t>
      </w:r>
      <w:r w:rsidR="00520A26" w:rsidRPr="00B90F3B">
        <w:rPr>
          <w:rFonts w:ascii="Calibri Light" w:eastAsia="Times New Roman" w:hAnsi="Calibri Light" w:cs="Calibri Light"/>
          <w:sz w:val="24"/>
          <w:szCs w:val="24"/>
          <w:lang w:val="es-MX" w:eastAsia="es-ES"/>
        </w:rPr>
        <w:t>acreditados por El Contratante en la cuenta de Ahorro de</w:t>
      </w:r>
      <w:r w:rsidRPr="00B90F3B">
        <w:rPr>
          <w:rFonts w:ascii="Calibri Light" w:eastAsia="Times New Roman" w:hAnsi="Calibri Light" w:cs="Calibri Light"/>
          <w:sz w:val="24"/>
          <w:szCs w:val="24"/>
          <w:lang w:val="es-MX" w:eastAsia="es-ES"/>
        </w:rPr>
        <w:t xml:space="preserve">l </w:t>
      </w:r>
      <w:r w:rsidR="004A6B86" w:rsidRPr="00B90F3B">
        <w:rPr>
          <w:rFonts w:ascii="Calibri Light" w:eastAsia="Times New Roman" w:hAnsi="Calibri Light" w:cs="Calibri Light"/>
          <w:sz w:val="24"/>
          <w:szCs w:val="24"/>
          <w:lang w:val="es-MX" w:eastAsia="es-ES"/>
        </w:rPr>
        <w:t>Asegurado</w:t>
      </w:r>
      <w:r w:rsidR="00520A26" w:rsidRPr="00B90F3B">
        <w:rPr>
          <w:rFonts w:ascii="Calibri Light" w:eastAsia="Times New Roman" w:hAnsi="Calibri Light" w:cs="Calibri Light"/>
          <w:sz w:val="24"/>
          <w:szCs w:val="24"/>
          <w:lang w:val="es-MX" w:eastAsia="es-ES"/>
        </w:rPr>
        <w:t>.</w:t>
      </w:r>
      <w:r w:rsidR="004A6B86" w:rsidRPr="00B90F3B">
        <w:rPr>
          <w:rFonts w:ascii="Calibri Light" w:eastAsia="Times New Roman" w:hAnsi="Calibri Light" w:cs="Calibri Light"/>
          <w:sz w:val="24"/>
          <w:szCs w:val="24"/>
          <w:lang w:val="es-MX" w:eastAsia="es-ES"/>
        </w:rPr>
        <w:t xml:space="preserve"> </w:t>
      </w:r>
      <w:r w:rsidR="00520A26" w:rsidRPr="00B90F3B">
        <w:rPr>
          <w:rFonts w:ascii="Calibri Light" w:eastAsia="Times New Roman" w:hAnsi="Calibri Light" w:cs="Calibri Light"/>
          <w:sz w:val="24"/>
          <w:szCs w:val="24"/>
          <w:lang w:val="es-MX" w:eastAsia="es-ES"/>
        </w:rPr>
        <w:t>E</w:t>
      </w:r>
      <w:r w:rsidRPr="00B90F3B">
        <w:rPr>
          <w:rFonts w:ascii="Calibri Light" w:eastAsia="Times New Roman" w:hAnsi="Calibri Light" w:cs="Calibri Light"/>
          <w:sz w:val="24"/>
          <w:szCs w:val="24"/>
          <w:lang w:val="es-MX" w:eastAsia="es-ES"/>
        </w:rPr>
        <w:t>stos pagos están sujeto a los límites establecidos en las Condiciones Particulares</w:t>
      </w:r>
      <w:r w:rsidR="00CA4071" w:rsidRPr="00B90F3B">
        <w:rPr>
          <w:rFonts w:ascii="Calibri Light" w:eastAsia="Times New Roman" w:hAnsi="Calibri Light" w:cs="Calibri Light"/>
          <w:sz w:val="24"/>
          <w:szCs w:val="24"/>
          <w:lang w:val="es-MX" w:eastAsia="es-ES"/>
        </w:rPr>
        <w:t xml:space="preserve"> y Generales</w:t>
      </w:r>
      <w:r w:rsidRPr="00B90F3B">
        <w:rPr>
          <w:rFonts w:ascii="Calibri Light" w:eastAsia="Times New Roman" w:hAnsi="Calibri Light" w:cs="Calibri Light"/>
          <w:sz w:val="24"/>
          <w:szCs w:val="24"/>
          <w:lang w:val="es-MX" w:eastAsia="es-ES"/>
        </w:rPr>
        <w:t>, siempre y cuando se encuentre en situación de pérdida del ingreso, originado por uno de los siguientes eventos:</w:t>
      </w:r>
    </w:p>
    <w:p w14:paraId="392D0561" w14:textId="519ADA37" w:rsidR="00563AB8" w:rsidRPr="00B90F3B" w:rsidRDefault="00563AB8" w:rsidP="00563AB8">
      <w:pPr>
        <w:widowControl w:val="0"/>
        <w:autoSpaceDE w:val="0"/>
        <w:autoSpaceDN w:val="0"/>
        <w:adjustRightInd w:val="0"/>
        <w:spacing w:after="0" w:line="240" w:lineRule="auto"/>
        <w:jc w:val="both"/>
        <w:rPr>
          <w:rFonts w:ascii="Calibri Light" w:eastAsia="Times New Roman" w:hAnsi="Calibri Light" w:cs="Calibri Light"/>
          <w:b/>
          <w:bCs/>
          <w:sz w:val="24"/>
          <w:szCs w:val="24"/>
          <w:lang w:eastAsia="es-ES"/>
        </w:rPr>
      </w:pPr>
    </w:p>
    <w:p w14:paraId="73EF3DB3" w14:textId="2BB28546" w:rsidR="00CD7394" w:rsidRPr="00B90F3B"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 xml:space="preserve">A- </w:t>
      </w:r>
      <w:r w:rsidRPr="00B90F3B">
        <w:rPr>
          <w:rFonts w:ascii="Calibri Light" w:eastAsia="Times New Roman" w:hAnsi="Calibri Light" w:cs="Calibri Light"/>
          <w:sz w:val="24"/>
          <w:szCs w:val="24"/>
          <w:lang w:eastAsia="es-ES"/>
        </w:rPr>
        <w:t>Despido del De</w:t>
      </w:r>
      <w:r w:rsidR="004A6B86" w:rsidRPr="00B90F3B">
        <w:rPr>
          <w:rFonts w:ascii="Calibri Light" w:eastAsia="Times New Roman" w:hAnsi="Calibri Light" w:cs="Calibri Light"/>
          <w:sz w:val="24"/>
          <w:szCs w:val="24"/>
          <w:lang w:eastAsia="es-ES"/>
        </w:rPr>
        <w:t>udor-Asegurado sin justa causa, s</w:t>
      </w:r>
      <w:r w:rsidRPr="00B90F3B">
        <w:rPr>
          <w:rFonts w:ascii="Calibri Light" w:eastAsia="Times New Roman" w:hAnsi="Calibri Light" w:cs="Calibri Light"/>
          <w:sz w:val="24"/>
          <w:szCs w:val="24"/>
          <w:lang w:eastAsia="es-ES"/>
        </w:rPr>
        <w:t>iempre que el Asegurado sea un empleado formal a tiempo completo, con más de seis (6) meses laborando en una empresa privada, legalmente constituida, y tenga una antigüedad superior a noventa (90) días de estar incluido en la póliza como deudor asegurado, el cual llamamos Periodo de Carencia.</w:t>
      </w:r>
    </w:p>
    <w:p w14:paraId="3C1EFDBB" w14:textId="4588918E" w:rsidR="00CD7394" w:rsidRPr="00B90F3B"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10B3EEB4" w14:textId="391A9103" w:rsidR="00CD7394" w:rsidRPr="00B90F3B" w:rsidRDefault="004E66D5"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lastRenderedPageBreak/>
        <w:t>B</w:t>
      </w:r>
      <w:r w:rsidR="00CD7394" w:rsidRPr="00B90F3B">
        <w:rPr>
          <w:rFonts w:ascii="Calibri Light" w:eastAsia="Times New Roman" w:hAnsi="Calibri Light" w:cs="Calibri Light"/>
          <w:b/>
          <w:bCs/>
          <w:sz w:val="24"/>
          <w:szCs w:val="24"/>
          <w:lang w:eastAsia="es-ES"/>
        </w:rPr>
        <w:t>-</w:t>
      </w:r>
      <w:r w:rsidR="00CD7394" w:rsidRPr="00B90F3B">
        <w:rPr>
          <w:rFonts w:ascii="Calibri Light" w:eastAsia="Times New Roman" w:hAnsi="Calibri Light" w:cs="Calibri Light"/>
          <w:sz w:val="24"/>
          <w:szCs w:val="24"/>
          <w:lang w:eastAsia="es-ES"/>
        </w:rPr>
        <w:t xml:space="preserve"> Incapacidad Total Temporal ocasionadas por un Accidente cubierto en esta póliza. Esta incapacidad debe ser ocasionada por un accidente durante el período de cobertura. Esta cobertura aplica para toda persona natural, que realice funciones liberales, trabajando por cuenta propia</w:t>
      </w:r>
      <w:r w:rsidR="00636AF7" w:rsidRPr="00B90F3B">
        <w:rPr>
          <w:rFonts w:ascii="Calibri Light" w:eastAsia="Times New Roman" w:hAnsi="Calibri Light" w:cs="Calibri Light"/>
          <w:sz w:val="24"/>
          <w:szCs w:val="24"/>
          <w:lang w:eastAsia="es-ES"/>
        </w:rPr>
        <w:t xml:space="preserve"> o por contrato temporal </w:t>
      </w:r>
      <w:r w:rsidR="00CD7394" w:rsidRPr="00B90F3B">
        <w:rPr>
          <w:rFonts w:ascii="Calibri Light" w:eastAsia="Times New Roman" w:hAnsi="Calibri Light" w:cs="Calibri Light"/>
          <w:sz w:val="24"/>
          <w:szCs w:val="24"/>
          <w:lang w:eastAsia="es-ES"/>
        </w:rPr>
        <w:t>titular principal de un</w:t>
      </w:r>
      <w:r w:rsidR="00636AF7" w:rsidRPr="00B90F3B">
        <w:rPr>
          <w:rFonts w:ascii="Calibri Light" w:eastAsia="Times New Roman" w:hAnsi="Calibri Light" w:cs="Calibri Light"/>
          <w:sz w:val="24"/>
          <w:szCs w:val="24"/>
          <w:lang w:eastAsia="es-ES"/>
        </w:rPr>
        <w:t>a</w:t>
      </w:r>
      <w:r w:rsidR="00CD7394" w:rsidRPr="00B90F3B">
        <w:rPr>
          <w:rFonts w:ascii="Calibri Light" w:eastAsia="Times New Roman" w:hAnsi="Calibri Light" w:cs="Calibri Light"/>
          <w:sz w:val="24"/>
          <w:szCs w:val="24"/>
          <w:lang w:eastAsia="es-ES"/>
        </w:rPr>
        <w:t xml:space="preserve"> </w:t>
      </w:r>
      <w:r w:rsidR="00636AF7" w:rsidRPr="00B90F3B">
        <w:rPr>
          <w:rFonts w:ascii="Calibri Light" w:eastAsia="Times New Roman" w:hAnsi="Calibri Light" w:cs="Calibri Light"/>
          <w:sz w:val="24"/>
          <w:szCs w:val="24"/>
          <w:lang w:eastAsia="es-ES"/>
        </w:rPr>
        <w:t>cuenta de ahorro</w:t>
      </w:r>
      <w:r w:rsidR="00CD7394" w:rsidRPr="00B90F3B">
        <w:rPr>
          <w:rFonts w:ascii="Calibri Light" w:eastAsia="Times New Roman" w:hAnsi="Calibri Light" w:cs="Calibri Light"/>
          <w:sz w:val="24"/>
          <w:szCs w:val="24"/>
          <w:lang w:eastAsia="es-ES"/>
        </w:rPr>
        <w:t xml:space="preserve"> </w:t>
      </w:r>
      <w:r w:rsidR="00636AF7" w:rsidRPr="00B90F3B">
        <w:rPr>
          <w:rFonts w:ascii="Calibri Light" w:eastAsia="Times New Roman" w:hAnsi="Calibri Light" w:cs="Calibri Light"/>
          <w:sz w:val="24"/>
          <w:szCs w:val="24"/>
          <w:lang w:eastAsia="es-ES"/>
        </w:rPr>
        <w:t xml:space="preserve">otorgada </w:t>
      </w:r>
      <w:r w:rsidR="00CD7394" w:rsidRPr="00B90F3B">
        <w:rPr>
          <w:rFonts w:ascii="Calibri Light" w:eastAsia="Times New Roman" w:hAnsi="Calibri Light" w:cs="Calibri Light"/>
          <w:sz w:val="24"/>
          <w:szCs w:val="24"/>
          <w:lang w:eastAsia="es-ES"/>
        </w:rPr>
        <w:t xml:space="preserve">por El Contratante. La Aseguradora pagará las cuotas mensuales correspondientes </w:t>
      </w:r>
      <w:r w:rsidR="00636AF7" w:rsidRPr="00B90F3B">
        <w:rPr>
          <w:rFonts w:ascii="Calibri Light" w:eastAsia="Times New Roman" w:hAnsi="Calibri Light" w:cs="Calibri Light"/>
          <w:sz w:val="24"/>
          <w:szCs w:val="24"/>
          <w:lang w:val="es-MX" w:eastAsia="es-ES"/>
        </w:rPr>
        <w:t>para ser acreditados por El Contratante en la cuenta de Ahorro del Asegurado</w:t>
      </w:r>
      <w:r w:rsidR="00CD7394" w:rsidRPr="00B90F3B">
        <w:rPr>
          <w:rFonts w:ascii="Calibri Light" w:eastAsia="Times New Roman" w:hAnsi="Calibri Light" w:cs="Calibri Light"/>
          <w:sz w:val="24"/>
          <w:szCs w:val="24"/>
          <w:lang w:eastAsia="es-ES"/>
        </w:rPr>
        <w:t xml:space="preserve">, siempre que éste quedare totalmente incapacitado </w:t>
      </w:r>
      <w:r w:rsidR="00636AF7" w:rsidRPr="00B90F3B">
        <w:rPr>
          <w:rFonts w:ascii="Calibri Light" w:eastAsia="Times New Roman" w:hAnsi="Calibri Light" w:cs="Calibri Light"/>
          <w:sz w:val="24"/>
          <w:szCs w:val="24"/>
          <w:lang w:eastAsia="es-ES"/>
        </w:rPr>
        <w:t xml:space="preserve">de forma temporal </w:t>
      </w:r>
      <w:r w:rsidR="00CD7394" w:rsidRPr="00B90F3B">
        <w:rPr>
          <w:rFonts w:ascii="Calibri Light" w:eastAsia="Times New Roman" w:hAnsi="Calibri Light" w:cs="Calibri Light"/>
          <w:sz w:val="24"/>
          <w:szCs w:val="24"/>
          <w:lang w:eastAsia="es-ES"/>
        </w:rPr>
        <w:t>para desempeñar su ocupación</w:t>
      </w:r>
      <w:r w:rsidR="0098681E" w:rsidRPr="00B90F3B">
        <w:rPr>
          <w:rFonts w:ascii="Calibri Light" w:eastAsia="Times New Roman" w:hAnsi="Calibri Light" w:cs="Calibri Light"/>
          <w:sz w:val="24"/>
          <w:szCs w:val="24"/>
          <w:lang w:eastAsia="es-ES"/>
        </w:rPr>
        <w:t xml:space="preserve">. </w:t>
      </w:r>
      <w:r w:rsidR="00CD7394" w:rsidRPr="00B90F3B">
        <w:rPr>
          <w:rFonts w:ascii="Calibri Light" w:eastAsia="Times New Roman" w:hAnsi="Calibri Light" w:cs="Calibri Light"/>
          <w:sz w:val="24"/>
          <w:szCs w:val="24"/>
          <w:lang w:eastAsia="es-ES"/>
        </w:rPr>
        <w:t>El asegurado recibirá un pago por cada 30 días de Incapacidad, luego de transcurrir los 30 días del deducible, y previa presentación de Constancia del Médico Tratante, o Medico designado por la aseguradora.  Solo aplica en caso de Incapacidad total temporal por Accidente, no por enfermedad.</w:t>
      </w:r>
    </w:p>
    <w:p w14:paraId="4093F47F" w14:textId="0717763F" w:rsidR="0098681E" w:rsidRPr="00B90F3B" w:rsidRDefault="0098681E"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2A1FF4A7" w14:textId="4B39FBF4" w:rsidR="0098681E" w:rsidRPr="00B90F3B" w:rsidRDefault="004E66D5" w:rsidP="0098681E">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C</w:t>
      </w:r>
      <w:r w:rsidR="0098681E" w:rsidRPr="00B90F3B">
        <w:rPr>
          <w:rFonts w:ascii="Calibri Light" w:eastAsia="Times New Roman" w:hAnsi="Calibri Light" w:cs="Calibri Light"/>
          <w:b/>
          <w:bCs/>
          <w:sz w:val="24"/>
          <w:szCs w:val="24"/>
          <w:lang w:eastAsia="es-ES"/>
        </w:rPr>
        <w:t>-</w:t>
      </w:r>
      <w:r w:rsidR="0098681E" w:rsidRPr="00B90F3B">
        <w:rPr>
          <w:rFonts w:ascii="Calibri Light" w:hAnsi="Calibri Light" w:cs="Calibri Light"/>
          <w:sz w:val="24"/>
          <w:szCs w:val="24"/>
        </w:rPr>
        <w:t xml:space="preserve"> </w:t>
      </w:r>
      <w:r w:rsidR="0098681E" w:rsidRPr="00B90F3B">
        <w:rPr>
          <w:rFonts w:ascii="Calibri Light" w:eastAsia="Times New Roman" w:hAnsi="Calibri Light" w:cs="Calibri Light"/>
          <w:b/>
          <w:bCs/>
          <w:sz w:val="24"/>
          <w:szCs w:val="24"/>
          <w:lang w:eastAsia="es-ES"/>
        </w:rPr>
        <w:t xml:space="preserve">Fallecimiento Accidental: </w:t>
      </w:r>
      <w:r w:rsidR="0098681E" w:rsidRPr="00B90F3B">
        <w:rPr>
          <w:rFonts w:ascii="Calibri Light" w:eastAsia="Times New Roman" w:hAnsi="Calibri Light" w:cs="Calibri Light"/>
          <w:sz w:val="24"/>
          <w:szCs w:val="24"/>
          <w:lang w:eastAsia="es-ES"/>
        </w:rPr>
        <w:t>Por motivo del fallecimiento accidental de una persona asegurada bajo esta póliza, y por cuya cobertura se haya cobrado la prima acordada, la Compañía se compromete a pagar la suma asegurada especificada en las Condiciones Particulares de la póliza al (los) beneficiario (s) designado (s), o en su defecto a los herederos legales del asegurado fallecido, para cubrir los gastos de alimentación y servicios básicos (gas, electricidad, comunicación, etc.) según lo establecido en las Condiciones Generales de la póliza.</w:t>
      </w:r>
    </w:p>
    <w:p w14:paraId="61D91B72" w14:textId="77777777" w:rsidR="00CD7394" w:rsidRPr="00B90F3B"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5505F725" w14:textId="0B39B6CC" w:rsidR="00B830E2"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El Deducible</w:t>
      </w:r>
      <w:r w:rsidRPr="00B90F3B">
        <w:rPr>
          <w:rFonts w:ascii="Calibri Light" w:eastAsia="Times New Roman" w:hAnsi="Calibri Light" w:cs="Calibri Light"/>
          <w:sz w:val="24"/>
          <w:szCs w:val="24"/>
          <w:lang w:eastAsia="es-ES"/>
        </w:rPr>
        <w:t xml:space="preserve"> de este segur</w:t>
      </w:r>
      <w:r w:rsidR="000B03D8" w:rsidRPr="00B90F3B">
        <w:rPr>
          <w:rFonts w:ascii="Calibri Light" w:eastAsia="Times New Roman" w:hAnsi="Calibri Light" w:cs="Calibri Light"/>
          <w:sz w:val="24"/>
          <w:szCs w:val="24"/>
          <w:lang w:eastAsia="es-ES"/>
        </w:rPr>
        <w:t>o</w:t>
      </w:r>
      <w:r w:rsidR="00AA3D76" w:rsidRPr="00B90F3B">
        <w:rPr>
          <w:rFonts w:ascii="Calibri Light" w:eastAsia="Times New Roman" w:hAnsi="Calibri Light" w:cs="Calibri Light"/>
          <w:color w:val="FF0000"/>
          <w:sz w:val="24"/>
          <w:szCs w:val="24"/>
          <w:lang w:eastAsia="es-ES"/>
        </w:rPr>
        <w:t xml:space="preserve"> </w:t>
      </w:r>
      <w:r w:rsidRPr="00B90F3B">
        <w:rPr>
          <w:rFonts w:ascii="Calibri Light" w:eastAsia="Times New Roman" w:hAnsi="Calibri Light" w:cs="Calibri Light"/>
          <w:sz w:val="24"/>
          <w:szCs w:val="24"/>
          <w:lang w:eastAsia="es-ES"/>
        </w:rPr>
        <w:t>será equivalente a treinta (30) días. Descontado este Deducible se indemnizará hasta por el periodo máximo convenido</w:t>
      </w:r>
      <w:r w:rsidR="00636AF7" w:rsidRPr="00B90F3B">
        <w:rPr>
          <w:rFonts w:ascii="Calibri Light" w:eastAsia="Times New Roman" w:hAnsi="Calibri Light" w:cs="Calibri Light"/>
          <w:sz w:val="24"/>
          <w:szCs w:val="24"/>
          <w:lang w:eastAsia="es-ES"/>
        </w:rPr>
        <w:t>,</w:t>
      </w:r>
      <w:r w:rsidRPr="00B90F3B">
        <w:rPr>
          <w:rFonts w:ascii="Calibri Light" w:eastAsia="Times New Roman" w:hAnsi="Calibri Light" w:cs="Calibri Light"/>
          <w:sz w:val="24"/>
          <w:szCs w:val="24"/>
          <w:lang w:eastAsia="es-ES"/>
        </w:rPr>
        <w:t xml:space="preserve"> el cual no excederá los </w:t>
      </w:r>
      <w:r w:rsidR="00B830E2" w:rsidRPr="00B90F3B">
        <w:rPr>
          <w:rFonts w:ascii="Calibri Light" w:eastAsia="Times New Roman" w:hAnsi="Calibri Light" w:cs="Calibri Light"/>
          <w:sz w:val="24"/>
          <w:szCs w:val="24"/>
          <w:lang w:eastAsia="es-ES"/>
        </w:rPr>
        <w:t>cuatro</w:t>
      </w:r>
      <w:r w:rsidRPr="00B90F3B">
        <w:rPr>
          <w:rFonts w:ascii="Calibri Light" w:eastAsia="Times New Roman" w:hAnsi="Calibri Light" w:cs="Calibri Light"/>
          <w:sz w:val="24"/>
          <w:szCs w:val="24"/>
          <w:lang w:eastAsia="es-ES"/>
        </w:rPr>
        <w:t xml:space="preserve"> (</w:t>
      </w:r>
      <w:r w:rsidR="00B830E2" w:rsidRPr="00B90F3B">
        <w:rPr>
          <w:rFonts w:ascii="Calibri Light" w:eastAsia="Times New Roman" w:hAnsi="Calibri Light" w:cs="Calibri Light"/>
          <w:sz w:val="24"/>
          <w:szCs w:val="24"/>
          <w:lang w:eastAsia="es-ES"/>
        </w:rPr>
        <w:t>4</w:t>
      </w:r>
      <w:r w:rsidRPr="00B90F3B">
        <w:rPr>
          <w:rFonts w:ascii="Calibri Light" w:eastAsia="Times New Roman" w:hAnsi="Calibri Light" w:cs="Calibri Light"/>
          <w:sz w:val="24"/>
          <w:szCs w:val="24"/>
          <w:lang w:eastAsia="es-ES"/>
        </w:rPr>
        <w:t>) meses</w:t>
      </w:r>
      <w:r w:rsidR="00B830E2" w:rsidRPr="00B90F3B">
        <w:rPr>
          <w:rFonts w:ascii="Calibri Light" w:eastAsia="Times New Roman" w:hAnsi="Calibri Light" w:cs="Calibri Light"/>
          <w:sz w:val="24"/>
          <w:szCs w:val="24"/>
          <w:lang w:eastAsia="es-ES"/>
        </w:rPr>
        <w:t>.</w:t>
      </w:r>
      <w:r w:rsidR="00636AF7" w:rsidRPr="00B90F3B">
        <w:rPr>
          <w:rFonts w:ascii="Calibri Light" w:eastAsia="Times New Roman" w:hAnsi="Calibri Light" w:cs="Calibri Light"/>
          <w:sz w:val="24"/>
          <w:szCs w:val="24"/>
          <w:lang w:eastAsia="es-ES"/>
        </w:rPr>
        <w:t xml:space="preserve"> </w:t>
      </w:r>
    </w:p>
    <w:p w14:paraId="2337559B" w14:textId="77777777" w:rsidR="00EF06E6" w:rsidRPr="00B90F3B" w:rsidRDefault="00EF06E6"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7A5464CA" w14:textId="051A862E" w:rsidR="00CD7394" w:rsidRDefault="00B830E2"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bookmarkStart w:id="0" w:name="_Hlk123812119"/>
      <w:r w:rsidRPr="00B90F3B">
        <w:rPr>
          <w:rFonts w:ascii="Calibri Light" w:eastAsia="Times New Roman" w:hAnsi="Calibri Light" w:cs="Calibri Light"/>
          <w:b/>
          <w:bCs/>
          <w:sz w:val="24"/>
          <w:szCs w:val="24"/>
          <w:lang w:eastAsia="es-ES"/>
        </w:rPr>
        <w:t>Periodo de Carencia</w:t>
      </w:r>
      <w:bookmarkEnd w:id="0"/>
      <w:r w:rsidR="00AA3D76" w:rsidRPr="00B90F3B">
        <w:rPr>
          <w:rFonts w:ascii="Calibri Light" w:eastAsia="Times New Roman" w:hAnsi="Calibri Light" w:cs="Calibri Light"/>
          <w:b/>
          <w:bCs/>
          <w:sz w:val="24"/>
          <w:szCs w:val="24"/>
          <w:lang w:eastAsia="es-ES"/>
        </w:rPr>
        <w:t>:</w:t>
      </w:r>
      <w:r w:rsidR="00CD7394" w:rsidRPr="00B90F3B">
        <w:rPr>
          <w:rFonts w:ascii="Calibri Light" w:eastAsia="Times New Roman" w:hAnsi="Calibri Light" w:cs="Calibri Light"/>
          <w:sz w:val="24"/>
          <w:szCs w:val="24"/>
          <w:lang w:eastAsia="es-ES"/>
        </w:rPr>
        <w:t xml:space="preserve"> Es el período posterior inmediato al inicio de vigencia del seguro, durante el cual el Asegurado no estará cubierto. Este período deberá de cumplirse por única vez, o cada vez que el Deudor-</w:t>
      </w:r>
      <w:r w:rsidR="006808EE" w:rsidRPr="00B90F3B">
        <w:rPr>
          <w:rFonts w:ascii="Calibri Light" w:eastAsia="Times New Roman" w:hAnsi="Calibri Light" w:cs="Calibri Light"/>
          <w:sz w:val="24"/>
          <w:szCs w:val="24"/>
          <w:lang w:eastAsia="es-ES"/>
        </w:rPr>
        <w:t>Asegurado ingrese</w:t>
      </w:r>
      <w:r w:rsidR="00CD7394" w:rsidRPr="00B90F3B">
        <w:rPr>
          <w:rFonts w:ascii="Calibri Light" w:eastAsia="Times New Roman" w:hAnsi="Calibri Light" w:cs="Calibri Light"/>
          <w:sz w:val="24"/>
          <w:szCs w:val="24"/>
          <w:lang w:eastAsia="es-ES"/>
        </w:rPr>
        <w:t xml:space="preserve"> a la póliza, ya sea por nueva alta o rehabilitación. El período de carencia será de noventa días (90) calendarios, contados a partir de la fecha de efectividad indicada en el certificado de cada asegurado. </w:t>
      </w:r>
      <w:r w:rsidR="004A6B86" w:rsidRPr="00B90F3B">
        <w:rPr>
          <w:rFonts w:ascii="Calibri Light" w:eastAsia="Times New Roman" w:hAnsi="Calibri Light" w:cs="Calibri Light"/>
          <w:sz w:val="24"/>
          <w:szCs w:val="24"/>
          <w:lang w:eastAsia="es-ES"/>
        </w:rPr>
        <w:t xml:space="preserve"> </w:t>
      </w:r>
      <w:r w:rsidR="003405ED" w:rsidRPr="00B90F3B">
        <w:rPr>
          <w:rFonts w:ascii="Calibri Light" w:eastAsia="Times New Roman" w:hAnsi="Calibri Light" w:cs="Calibri Light"/>
          <w:sz w:val="24"/>
          <w:szCs w:val="24"/>
          <w:lang w:eastAsia="es-ES"/>
        </w:rPr>
        <w:t>El periodo de carencia no aplica en caso de Incapacidad Temporal por Accidente.</w:t>
      </w:r>
    </w:p>
    <w:p w14:paraId="2DC9387A" w14:textId="77777777" w:rsidR="00EF06E6" w:rsidRPr="00B90F3B" w:rsidRDefault="00EF06E6"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6C1B336E" w14:textId="22A58B79" w:rsidR="00B830E2" w:rsidRDefault="007E757F"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Periodo de Carencia entre Siniestros</w:t>
      </w:r>
      <w:r w:rsidRPr="00B90F3B">
        <w:rPr>
          <w:rFonts w:ascii="Calibri Light" w:eastAsia="Times New Roman" w:hAnsi="Calibri Light" w:cs="Calibri Light"/>
          <w:sz w:val="24"/>
          <w:szCs w:val="24"/>
          <w:lang w:eastAsia="es-ES"/>
        </w:rPr>
        <w:t>: Periodo que transcurre desde que finaliza un siniestro hasta la ocurrencia del siguiente. En el caso de desempleo o incapacidad temporal por accidente será de 12 meses. No habrá cobertura de seguro durante este periodo, si se produce un siniestro durante este periodo no será cubierto</w:t>
      </w:r>
      <w:r w:rsidR="00EE0623" w:rsidRPr="00B90F3B">
        <w:rPr>
          <w:rFonts w:ascii="Calibri Light" w:eastAsia="Times New Roman" w:hAnsi="Calibri Light" w:cs="Calibri Light"/>
          <w:sz w:val="24"/>
          <w:szCs w:val="24"/>
          <w:lang w:eastAsia="es-ES"/>
        </w:rPr>
        <w:t>.</w:t>
      </w:r>
    </w:p>
    <w:p w14:paraId="7796A4BD" w14:textId="77777777" w:rsidR="00EF06E6" w:rsidRPr="00B90F3B" w:rsidRDefault="00EF06E6"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19A10FEE" w14:textId="22CEBCB1" w:rsidR="00455936" w:rsidRPr="00077CFD"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Suma Asegurada</w:t>
      </w:r>
      <w:r w:rsidRPr="00B90F3B">
        <w:rPr>
          <w:rFonts w:ascii="Calibri Light" w:eastAsia="Times New Roman" w:hAnsi="Calibri Light" w:cs="Calibri Light"/>
          <w:sz w:val="24"/>
          <w:szCs w:val="24"/>
          <w:lang w:eastAsia="es-ES"/>
        </w:rPr>
        <w:t>: La suma asegurada se establecerá previamente con base en una suma asegurada fija o con el valor de la obligación que se cubra y hasta el máximo indicado en el Certificado de Seguro o en las Condiciones Particulares, que será el monto a indemnizar una vez cubierto el Deducible, a partir del momento en que se dé la situación de desempleo involuntario o incapacidad total temporal cubierta, hasta la indemnización máxima por evento indicada en el Certificado de Seguro o Condiciones Particulares, para cada</w:t>
      </w:r>
      <w:r w:rsidR="00143F7D" w:rsidRPr="00B90F3B">
        <w:rPr>
          <w:rFonts w:ascii="Calibri Light" w:eastAsia="Times New Roman" w:hAnsi="Calibri Light" w:cs="Calibri Light"/>
          <w:sz w:val="24"/>
          <w:szCs w:val="24"/>
          <w:lang w:eastAsia="es-ES"/>
        </w:rPr>
        <w:t xml:space="preserve"> </w:t>
      </w:r>
      <w:r w:rsidRPr="00B90F3B">
        <w:rPr>
          <w:rFonts w:ascii="Calibri Light" w:eastAsia="Times New Roman" w:hAnsi="Calibri Light" w:cs="Calibri Light"/>
          <w:sz w:val="24"/>
          <w:szCs w:val="24"/>
          <w:lang w:eastAsia="es-ES"/>
        </w:rPr>
        <w:t>siniestro de Desempleo Involuntario o Incapacidad Total Temporal por Accidente, con un máximo de un siniestro por año.</w:t>
      </w:r>
    </w:p>
    <w:p w14:paraId="6323B855" w14:textId="77777777" w:rsidR="00455936" w:rsidRDefault="00455936" w:rsidP="00CD7394">
      <w:pPr>
        <w:widowControl w:val="0"/>
        <w:autoSpaceDE w:val="0"/>
        <w:autoSpaceDN w:val="0"/>
        <w:adjustRightInd w:val="0"/>
        <w:spacing w:after="0" w:line="240" w:lineRule="auto"/>
        <w:jc w:val="both"/>
        <w:rPr>
          <w:rFonts w:ascii="Calibri Light" w:eastAsia="Times New Roman" w:hAnsi="Calibri Light" w:cs="Calibri Light"/>
          <w:b/>
          <w:bCs/>
          <w:sz w:val="24"/>
          <w:szCs w:val="24"/>
          <w:lang w:eastAsia="es-ES"/>
        </w:rPr>
      </w:pPr>
    </w:p>
    <w:p w14:paraId="5AB28894" w14:textId="52ECD7E8" w:rsidR="006808EE" w:rsidRPr="00B90F3B"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r w:rsidRPr="00B90F3B">
        <w:rPr>
          <w:rFonts w:ascii="Calibri Light" w:eastAsia="Times New Roman" w:hAnsi="Calibri Light" w:cs="Calibri Light"/>
          <w:b/>
          <w:bCs/>
          <w:sz w:val="24"/>
          <w:szCs w:val="24"/>
          <w:lang w:eastAsia="es-ES"/>
        </w:rPr>
        <w:t>Coberturas y Primas</w:t>
      </w:r>
      <w:r w:rsidRPr="00B90F3B">
        <w:rPr>
          <w:rFonts w:ascii="Calibri Light" w:eastAsia="Times New Roman" w:hAnsi="Calibri Light" w:cs="Calibri Light"/>
          <w:sz w:val="24"/>
          <w:szCs w:val="24"/>
          <w:lang w:eastAsia="es-ES"/>
        </w:rPr>
        <w:t xml:space="preserve">: Las coberturas, beneficios y las respectivas primas de seguro son fijas </w:t>
      </w:r>
      <w:r w:rsidR="0063009A" w:rsidRPr="00B90F3B">
        <w:rPr>
          <w:rFonts w:ascii="Calibri Light" w:eastAsia="Times New Roman" w:hAnsi="Calibri Light" w:cs="Calibri Light"/>
          <w:sz w:val="24"/>
          <w:szCs w:val="24"/>
          <w:lang w:eastAsia="es-ES"/>
        </w:rPr>
        <w:t xml:space="preserve">de acuerdo </w:t>
      </w:r>
      <w:r w:rsidR="007864E2" w:rsidRPr="00B90F3B">
        <w:rPr>
          <w:rFonts w:ascii="Calibri Light" w:eastAsia="Times New Roman" w:hAnsi="Calibri Light" w:cs="Calibri Light"/>
          <w:sz w:val="24"/>
          <w:szCs w:val="24"/>
          <w:lang w:eastAsia="es-ES"/>
        </w:rPr>
        <w:t>con la opción elegida</w:t>
      </w:r>
      <w:r w:rsidRPr="00B90F3B">
        <w:rPr>
          <w:rFonts w:ascii="Calibri Light" w:eastAsia="Times New Roman" w:hAnsi="Calibri Light" w:cs="Calibri Light"/>
          <w:sz w:val="24"/>
          <w:szCs w:val="24"/>
          <w:lang w:eastAsia="es-ES"/>
        </w:rPr>
        <w:t xml:space="preserve">. El beneficio mensual tiene un máximo de hasta </w:t>
      </w:r>
      <w:r w:rsidR="007864E2" w:rsidRPr="00B90F3B">
        <w:rPr>
          <w:rFonts w:ascii="Calibri Light" w:eastAsia="Times New Roman" w:hAnsi="Calibri Light" w:cs="Calibri Light"/>
          <w:sz w:val="24"/>
          <w:szCs w:val="24"/>
          <w:lang w:eastAsia="es-ES"/>
        </w:rPr>
        <w:t>cuatro (4)</w:t>
      </w:r>
      <w:r w:rsidRPr="00B90F3B">
        <w:rPr>
          <w:rFonts w:ascii="Calibri Light" w:eastAsia="Times New Roman" w:hAnsi="Calibri Light" w:cs="Calibri Light"/>
          <w:sz w:val="24"/>
          <w:szCs w:val="24"/>
          <w:lang w:eastAsia="es-ES"/>
        </w:rPr>
        <w:t xml:space="preserve"> mensualidades. </w:t>
      </w:r>
    </w:p>
    <w:p w14:paraId="5E5886B0" w14:textId="77777777" w:rsidR="00CD7394" w:rsidRPr="00B90F3B" w:rsidRDefault="00CD7394" w:rsidP="00CD7394">
      <w:pPr>
        <w:widowControl w:val="0"/>
        <w:autoSpaceDE w:val="0"/>
        <w:autoSpaceDN w:val="0"/>
        <w:adjustRightInd w:val="0"/>
        <w:spacing w:after="0" w:line="240" w:lineRule="auto"/>
        <w:jc w:val="both"/>
        <w:rPr>
          <w:rFonts w:ascii="Calibri Light" w:eastAsia="Times New Roman" w:hAnsi="Calibri Light" w:cs="Calibri Light"/>
          <w:sz w:val="24"/>
          <w:szCs w:val="24"/>
          <w:lang w:eastAsia="es-ES"/>
        </w:rPr>
      </w:pPr>
    </w:p>
    <w:p w14:paraId="462A7DE5" w14:textId="77777777" w:rsidR="00143F7D" w:rsidRPr="00B90F3B" w:rsidRDefault="009F61C5" w:rsidP="00143F7D">
      <w:pPr>
        <w:jc w:val="center"/>
        <w:rPr>
          <w:rFonts w:ascii="Calibri Light" w:eastAsia="Times New Roman" w:hAnsi="Calibri Light" w:cs="Calibri Light"/>
          <w:b/>
          <w:sz w:val="24"/>
          <w:szCs w:val="24"/>
          <w:lang w:eastAsia="es-ES"/>
        </w:rPr>
      </w:pPr>
      <w:r w:rsidRPr="00B90F3B">
        <w:rPr>
          <w:rFonts w:ascii="Calibri Light" w:hAnsi="Calibri Light" w:cs="Calibri Light"/>
          <w:noProof/>
          <w:sz w:val="24"/>
          <w:szCs w:val="24"/>
        </w:rPr>
        <w:lastRenderedPageBreak/>
        <w:drawing>
          <wp:inline distT="0" distB="0" distL="0" distR="0" wp14:anchorId="62840046" wp14:editId="388D67DE">
            <wp:extent cx="4914900" cy="136525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393" cy="1385388"/>
                    </a:xfrm>
                    <a:prstGeom prst="rect">
                      <a:avLst/>
                    </a:prstGeom>
                    <a:noFill/>
                    <a:ln>
                      <a:noFill/>
                    </a:ln>
                  </pic:spPr>
                </pic:pic>
              </a:graphicData>
            </a:graphic>
          </wp:inline>
        </w:drawing>
      </w:r>
    </w:p>
    <w:p w14:paraId="28A03E97" w14:textId="34AAC368" w:rsidR="007864E2" w:rsidRPr="00B90F3B" w:rsidRDefault="007864E2" w:rsidP="00265295">
      <w:pPr>
        <w:jc w:val="both"/>
        <w:rPr>
          <w:rFonts w:ascii="Calibri Light" w:eastAsia="Times New Roman" w:hAnsi="Calibri Light" w:cs="Calibri Light"/>
          <w:b/>
          <w:sz w:val="24"/>
          <w:szCs w:val="24"/>
          <w:lang w:eastAsia="es-ES"/>
        </w:rPr>
      </w:pPr>
      <w:r w:rsidRPr="00B90F3B">
        <w:rPr>
          <w:rFonts w:ascii="Calibri Light" w:hAnsi="Calibri Light" w:cs="Calibri Light"/>
          <w:sz w:val="24"/>
          <w:szCs w:val="24"/>
          <w:lang w:eastAsia="es-DO"/>
        </w:rPr>
        <w:t>*Para el pago de las coberturas 1 y 2 por Fallecimiento Accidental, La Compañía podrá realizar el</w:t>
      </w:r>
      <w:r w:rsidR="005B03A6" w:rsidRPr="00B90F3B">
        <w:rPr>
          <w:rFonts w:ascii="Calibri Light" w:hAnsi="Calibri Light" w:cs="Calibri Light"/>
          <w:sz w:val="24"/>
          <w:szCs w:val="24"/>
          <w:lang w:eastAsia="es-DO"/>
        </w:rPr>
        <w:t xml:space="preserve"> </w:t>
      </w:r>
      <w:r w:rsidRPr="00B90F3B">
        <w:rPr>
          <w:rFonts w:ascii="Calibri Light" w:hAnsi="Calibri Light" w:cs="Calibri Light"/>
          <w:sz w:val="24"/>
          <w:szCs w:val="24"/>
          <w:lang w:eastAsia="es-DO"/>
        </w:rPr>
        <w:t>pago total de la suma asegurada para ambas coberturas al (a los) beneficiario (s) designado (s) en la póliza, o en su defecto a los herederos legales del asegurado</w:t>
      </w:r>
      <w:r w:rsidR="00143F7D" w:rsidRPr="00B90F3B">
        <w:rPr>
          <w:rFonts w:ascii="Calibri Light" w:hAnsi="Calibri Light" w:cs="Calibri Light"/>
          <w:sz w:val="24"/>
          <w:szCs w:val="24"/>
          <w:lang w:eastAsia="es-DO"/>
        </w:rPr>
        <w:t xml:space="preserve"> </w:t>
      </w:r>
      <w:r w:rsidRPr="00B90F3B">
        <w:rPr>
          <w:rFonts w:ascii="Calibri Light" w:hAnsi="Calibri Light" w:cs="Calibri Light"/>
          <w:sz w:val="24"/>
          <w:szCs w:val="24"/>
          <w:lang w:eastAsia="es-DO"/>
        </w:rPr>
        <w:t>fallecido en un solo pago equivalente a RD$330,000.</w:t>
      </w:r>
    </w:p>
    <w:p w14:paraId="03C8ADF8" w14:textId="3489E197" w:rsidR="00CD7394" w:rsidRPr="00B90F3B" w:rsidRDefault="00CD7394" w:rsidP="00265295">
      <w:pPr>
        <w:jc w:val="both"/>
        <w:rPr>
          <w:rFonts w:ascii="Calibri Light" w:eastAsia="Times New Roman" w:hAnsi="Calibri Light" w:cs="Calibri Light"/>
          <w:b/>
          <w:sz w:val="24"/>
          <w:szCs w:val="24"/>
          <w:lang w:eastAsia="es-ES"/>
        </w:rPr>
      </w:pPr>
      <w:r w:rsidRPr="00B90F3B">
        <w:rPr>
          <w:rFonts w:ascii="Calibri Light" w:eastAsia="Times New Roman" w:hAnsi="Calibri Light" w:cs="Calibri Light"/>
          <w:b/>
          <w:sz w:val="24"/>
          <w:szCs w:val="24"/>
          <w:lang w:eastAsia="es-ES"/>
        </w:rPr>
        <w:t xml:space="preserve">Edades de Ingreso y Permanencia: </w:t>
      </w:r>
      <w:r w:rsidRPr="00B90F3B">
        <w:rPr>
          <w:rFonts w:ascii="Calibri Light" w:eastAsia="Times New Roman" w:hAnsi="Calibri Light" w:cs="Calibri Light"/>
          <w:bCs/>
          <w:sz w:val="24"/>
          <w:szCs w:val="24"/>
          <w:lang w:eastAsia="es-ES"/>
        </w:rPr>
        <w:t>La edad mínima para el ingreso a este seguro será de dieciocho (18) años y la máxima se establece hasta el día en que el Asegurado cumpla los sesenta</w:t>
      </w:r>
      <w:r w:rsidR="007864E2" w:rsidRPr="00B90F3B">
        <w:rPr>
          <w:rFonts w:ascii="Calibri Light" w:eastAsia="Times New Roman" w:hAnsi="Calibri Light" w:cs="Calibri Light"/>
          <w:bCs/>
          <w:sz w:val="24"/>
          <w:szCs w:val="24"/>
          <w:lang w:eastAsia="es-ES"/>
        </w:rPr>
        <w:t xml:space="preserve"> y cuatro</w:t>
      </w:r>
      <w:r w:rsidRPr="00B90F3B">
        <w:rPr>
          <w:rFonts w:ascii="Calibri Light" w:eastAsia="Times New Roman" w:hAnsi="Calibri Light" w:cs="Calibri Light"/>
          <w:bCs/>
          <w:sz w:val="24"/>
          <w:szCs w:val="24"/>
          <w:lang w:eastAsia="es-ES"/>
        </w:rPr>
        <w:t xml:space="preserve"> (6</w:t>
      </w:r>
      <w:r w:rsidR="007864E2" w:rsidRPr="00B90F3B">
        <w:rPr>
          <w:rFonts w:ascii="Calibri Light" w:eastAsia="Times New Roman" w:hAnsi="Calibri Light" w:cs="Calibri Light"/>
          <w:bCs/>
          <w:sz w:val="24"/>
          <w:szCs w:val="24"/>
          <w:lang w:eastAsia="es-ES"/>
        </w:rPr>
        <w:t>4</w:t>
      </w:r>
      <w:r w:rsidRPr="00B90F3B">
        <w:rPr>
          <w:rFonts w:ascii="Calibri Light" w:eastAsia="Times New Roman" w:hAnsi="Calibri Light" w:cs="Calibri Light"/>
          <w:bCs/>
          <w:sz w:val="24"/>
          <w:szCs w:val="24"/>
          <w:lang w:eastAsia="es-ES"/>
        </w:rPr>
        <w:t>) años. La edad máxima de permanencia no podrá superar los sesenta y cinto (65) años, cero días.</w:t>
      </w:r>
    </w:p>
    <w:p w14:paraId="62C82258" w14:textId="1DA5C969" w:rsidR="006808EE" w:rsidRPr="00B90F3B" w:rsidRDefault="006808EE" w:rsidP="00265295">
      <w:pPr>
        <w:widowControl w:val="0"/>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b/>
          <w:bCs/>
          <w:snapToGrid w:val="0"/>
          <w:sz w:val="24"/>
          <w:szCs w:val="24"/>
          <w:lang w:val="es-ES" w:eastAsia="es-ES"/>
        </w:rPr>
        <w:t>Principales</w:t>
      </w:r>
      <w:bookmarkStart w:id="1" w:name="_Hlk128138830"/>
      <w:r w:rsidRPr="00B90F3B">
        <w:rPr>
          <w:rFonts w:ascii="Calibri Light" w:eastAsia="Times New Roman" w:hAnsi="Calibri Light" w:cs="Calibri Light"/>
          <w:b/>
          <w:bCs/>
          <w:snapToGrid w:val="0"/>
          <w:sz w:val="24"/>
          <w:szCs w:val="24"/>
          <w:lang w:val="es-ES" w:eastAsia="es-ES"/>
        </w:rPr>
        <w:t xml:space="preserve"> Exclusiones</w:t>
      </w:r>
      <w:r w:rsidR="00FA058A" w:rsidRPr="00B90F3B">
        <w:rPr>
          <w:rFonts w:ascii="Calibri Light" w:eastAsia="Times New Roman" w:hAnsi="Calibri Light" w:cs="Calibri Light"/>
          <w:b/>
          <w:bCs/>
          <w:snapToGrid w:val="0"/>
          <w:sz w:val="24"/>
          <w:szCs w:val="24"/>
          <w:lang w:val="es-ES" w:eastAsia="es-ES"/>
        </w:rPr>
        <w:t xml:space="preserve"> Cobertura por</w:t>
      </w:r>
      <w:r w:rsidR="009F61C5" w:rsidRPr="00B90F3B">
        <w:rPr>
          <w:rFonts w:ascii="Calibri Light" w:eastAsia="Times New Roman" w:hAnsi="Calibri Light" w:cs="Calibri Light"/>
          <w:b/>
          <w:bCs/>
          <w:snapToGrid w:val="0"/>
          <w:sz w:val="24"/>
          <w:szCs w:val="24"/>
          <w:lang w:val="es-ES" w:eastAsia="es-ES"/>
        </w:rPr>
        <w:t xml:space="preserve"> Desempleo</w:t>
      </w:r>
      <w:r w:rsidRPr="00B90F3B">
        <w:rPr>
          <w:rFonts w:ascii="Calibri Light" w:eastAsia="Times New Roman" w:hAnsi="Calibri Light" w:cs="Calibri Light"/>
          <w:snapToGrid w:val="0"/>
          <w:sz w:val="24"/>
          <w:szCs w:val="24"/>
          <w:lang w:val="es-ES" w:eastAsia="es-ES"/>
        </w:rPr>
        <w:t xml:space="preserve">: </w:t>
      </w:r>
      <w:bookmarkEnd w:id="1"/>
    </w:p>
    <w:p w14:paraId="12AD9312" w14:textId="1BF643EE" w:rsidR="009F61C5" w:rsidRPr="00B90F3B" w:rsidRDefault="009F61C5"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 xml:space="preserve">Cuando el desempleo que se notifique al Asegurado durante los primeros 90 días de carencia, contados a partir de la fecha de inicio de cobertura indicada en el certificado individual de </w:t>
      </w:r>
      <w:r w:rsidR="00A903DD" w:rsidRPr="00B90F3B">
        <w:rPr>
          <w:rFonts w:ascii="Calibri Light" w:eastAsia="Times New Roman" w:hAnsi="Calibri Light" w:cs="Calibri Light"/>
          <w:snapToGrid w:val="0"/>
          <w:sz w:val="24"/>
          <w:szCs w:val="24"/>
          <w:lang w:val="es-ES" w:eastAsia="es-ES"/>
        </w:rPr>
        <w:t>cada asegurado</w:t>
      </w:r>
      <w:r w:rsidRPr="00B90F3B">
        <w:rPr>
          <w:rFonts w:ascii="Calibri Light" w:eastAsia="Times New Roman" w:hAnsi="Calibri Light" w:cs="Calibri Light"/>
          <w:snapToGrid w:val="0"/>
          <w:sz w:val="24"/>
          <w:szCs w:val="24"/>
          <w:lang w:val="es-ES" w:eastAsia="es-ES"/>
        </w:rPr>
        <w:t>.</w:t>
      </w:r>
    </w:p>
    <w:p w14:paraId="7AC05872" w14:textId="603F2EB8" w:rsidR="009F61C5" w:rsidRPr="00B90F3B" w:rsidRDefault="009F61C5"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Por desempleo voluntario o causado por la mala conducta del Asegurado</w:t>
      </w:r>
      <w:r w:rsidR="00FA058A" w:rsidRPr="00B90F3B">
        <w:rPr>
          <w:rFonts w:ascii="Calibri Light" w:eastAsia="Times New Roman" w:hAnsi="Calibri Light" w:cs="Calibri Light"/>
          <w:snapToGrid w:val="0"/>
          <w:sz w:val="24"/>
          <w:szCs w:val="24"/>
          <w:lang w:val="es-ES" w:eastAsia="es-ES"/>
        </w:rPr>
        <w:t>,</w:t>
      </w:r>
      <w:r w:rsidRPr="00B90F3B">
        <w:rPr>
          <w:rFonts w:ascii="Calibri Light" w:eastAsia="Times New Roman" w:hAnsi="Calibri Light" w:cs="Calibri Light"/>
          <w:snapToGrid w:val="0"/>
          <w:sz w:val="24"/>
          <w:szCs w:val="24"/>
          <w:lang w:val="es-ES" w:eastAsia="es-ES"/>
        </w:rPr>
        <w:t xml:space="preserve"> según se definan en el Código de Trabajo de República Dominicana.</w:t>
      </w:r>
    </w:p>
    <w:p w14:paraId="4DC19B44" w14:textId="538923DB" w:rsidR="00FA058A" w:rsidRPr="00B90F3B" w:rsidRDefault="00FA058A"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Por desempleo resultante de una huelga o cierre empresarial</w:t>
      </w:r>
    </w:p>
    <w:p w14:paraId="400E0EE4" w14:textId="2554F4A9" w:rsidR="009F61C5" w:rsidRPr="00B90F3B" w:rsidRDefault="00FA058A"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D</w:t>
      </w:r>
      <w:r w:rsidR="009F61C5" w:rsidRPr="00B90F3B">
        <w:rPr>
          <w:rFonts w:ascii="Calibri Light" w:eastAsia="Times New Roman" w:hAnsi="Calibri Light" w:cs="Calibri Light"/>
          <w:snapToGrid w:val="0"/>
          <w:sz w:val="24"/>
          <w:szCs w:val="24"/>
          <w:lang w:val="es-ES" w:eastAsia="es-ES"/>
        </w:rPr>
        <w:t>esempleo causado por un despido colectivo.</w:t>
      </w:r>
    </w:p>
    <w:p w14:paraId="765E15DE" w14:textId="7E3C2D75" w:rsidR="009F61C5" w:rsidRPr="00B90F3B" w:rsidRDefault="009F61C5"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Trabajadores autónomo</w:t>
      </w:r>
      <w:r w:rsidR="00FA058A" w:rsidRPr="00B90F3B">
        <w:rPr>
          <w:rFonts w:ascii="Calibri Light" w:eastAsia="Times New Roman" w:hAnsi="Calibri Light" w:cs="Calibri Light"/>
          <w:snapToGrid w:val="0"/>
          <w:sz w:val="24"/>
          <w:szCs w:val="24"/>
          <w:lang w:val="es-ES" w:eastAsia="es-ES"/>
        </w:rPr>
        <w:t>s</w:t>
      </w:r>
      <w:r w:rsidRPr="00B90F3B">
        <w:rPr>
          <w:rFonts w:ascii="Calibri Light" w:eastAsia="Times New Roman" w:hAnsi="Calibri Light" w:cs="Calibri Light"/>
          <w:snapToGrid w:val="0"/>
          <w:sz w:val="24"/>
          <w:szCs w:val="24"/>
          <w:lang w:val="es-ES" w:eastAsia="es-ES"/>
        </w:rPr>
        <w:t xml:space="preserve"> por cuenta propia, o</w:t>
      </w:r>
      <w:r w:rsidR="00FA058A" w:rsidRPr="00B90F3B">
        <w:rPr>
          <w:rFonts w:ascii="Calibri Light" w:eastAsia="Times New Roman" w:hAnsi="Calibri Light" w:cs="Calibri Light"/>
          <w:snapToGrid w:val="0"/>
          <w:sz w:val="24"/>
          <w:szCs w:val="24"/>
          <w:lang w:val="es-ES" w:eastAsia="es-ES"/>
        </w:rPr>
        <w:t xml:space="preserve"> </w:t>
      </w:r>
      <w:r w:rsidRPr="00B90F3B">
        <w:rPr>
          <w:rFonts w:ascii="Calibri Light" w:eastAsia="Times New Roman" w:hAnsi="Calibri Light" w:cs="Calibri Light"/>
          <w:snapToGrid w:val="0"/>
          <w:sz w:val="24"/>
          <w:szCs w:val="24"/>
          <w:lang w:val="es-ES" w:eastAsia="es-ES"/>
        </w:rPr>
        <w:t>con contrato temporal</w:t>
      </w:r>
      <w:r w:rsidR="00FA058A" w:rsidRPr="00B90F3B">
        <w:rPr>
          <w:rFonts w:ascii="Calibri Light" w:eastAsia="Times New Roman" w:hAnsi="Calibri Light" w:cs="Calibri Light"/>
          <w:snapToGrid w:val="0"/>
          <w:sz w:val="24"/>
          <w:szCs w:val="24"/>
          <w:lang w:val="es-ES" w:eastAsia="es-ES"/>
        </w:rPr>
        <w:t xml:space="preserve">es, en este caso, su cobertura </w:t>
      </w:r>
      <w:r w:rsidR="00A903DD" w:rsidRPr="00B90F3B">
        <w:rPr>
          <w:rFonts w:ascii="Calibri Light" w:eastAsia="Times New Roman" w:hAnsi="Calibri Light" w:cs="Calibri Light"/>
          <w:snapToGrid w:val="0"/>
          <w:sz w:val="24"/>
          <w:szCs w:val="24"/>
          <w:lang w:val="es-ES" w:eastAsia="es-ES"/>
        </w:rPr>
        <w:t>aplica</w:t>
      </w:r>
      <w:r w:rsidR="00E77279" w:rsidRPr="00B90F3B">
        <w:rPr>
          <w:rFonts w:ascii="Calibri Light" w:eastAsia="Times New Roman" w:hAnsi="Calibri Light" w:cs="Calibri Light"/>
          <w:snapToGrid w:val="0"/>
          <w:sz w:val="24"/>
          <w:szCs w:val="24"/>
          <w:lang w:val="es-ES" w:eastAsia="es-ES"/>
        </w:rPr>
        <w:t xml:space="preserve"> </w:t>
      </w:r>
      <w:r w:rsidR="00FA058A" w:rsidRPr="00B90F3B">
        <w:rPr>
          <w:rFonts w:ascii="Calibri Light" w:eastAsia="Times New Roman" w:hAnsi="Calibri Light" w:cs="Calibri Light"/>
          <w:snapToGrid w:val="0"/>
          <w:sz w:val="24"/>
          <w:szCs w:val="24"/>
          <w:lang w:val="es-ES" w:eastAsia="es-ES"/>
        </w:rPr>
        <w:t>por Incapacidad Total Temporal</w:t>
      </w:r>
      <w:r w:rsidR="00A903DD" w:rsidRPr="00B90F3B">
        <w:rPr>
          <w:rFonts w:ascii="Calibri Light" w:eastAsia="Times New Roman" w:hAnsi="Calibri Light" w:cs="Calibri Light"/>
          <w:snapToGrid w:val="0"/>
          <w:sz w:val="24"/>
          <w:szCs w:val="24"/>
          <w:lang w:val="es-ES" w:eastAsia="es-ES"/>
        </w:rPr>
        <w:t xml:space="preserve"> por Accidente</w:t>
      </w:r>
    </w:p>
    <w:p w14:paraId="6D7E3CB1" w14:textId="09F51A77" w:rsidR="00143F7D" w:rsidRPr="00B90F3B" w:rsidRDefault="00143F7D" w:rsidP="00265295">
      <w:pPr>
        <w:pStyle w:val="Prrafodelista"/>
        <w:numPr>
          <w:ilvl w:val="0"/>
          <w:numId w:val="13"/>
        </w:numPr>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Personas con contratos de trabajos informales, (no inscritos ni cotizando en la Tesorería de la Seguridad Social (TSS)) o que mantengan una relación laboral con más de un empleador y continúa percibiendo un ingreso adicional, aunque haya sido despedido por uno de ellos.</w:t>
      </w:r>
    </w:p>
    <w:p w14:paraId="49D757F4" w14:textId="753C9E8F" w:rsidR="009F61C5" w:rsidRPr="00B90F3B" w:rsidRDefault="00FA058A"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F</w:t>
      </w:r>
      <w:r w:rsidR="009F61C5" w:rsidRPr="00B90F3B">
        <w:rPr>
          <w:rFonts w:ascii="Calibri Light" w:eastAsia="Times New Roman" w:hAnsi="Calibri Light" w:cs="Calibri Light"/>
          <w:snapToGrid w:val="0"/>
          <w:sz w:val="24"/>
          <w:szCs w:val="24"/>
          <w:lang w:val="es-ES" w:eastAsia="es-ES"/>
        </w:rPr>
        <w:t>uncionarios o empleados públicos</w:t>
      </w:r>
    </w:p>
    <w:p w14:paraId="28A1EEA4" w14:textId="61A43CBF" w:rsidR="006808EE" w:rsidRPr="00B90F3B" w:rsidRDefault="006808EE" w:rsidP="00265295">
      <w:pPr>
        <w:pStyle w:val="Prrafodelista"/>
        <w:widowControl w:val="0"/>
        <w:numPr>
          <w:ilvl w:val="0"/>
          <w:numId w:val="13"/>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Jubilación, pensión o retiro del asegurado.</w:t>
      </w:r>
    </w:p>
    <w:p w14:paraId="4242DCBE" w14:textId="07DFAA10" w:rsidR="00473354" w:rsidRPr="00B90F3B" w:rsidRDefault="00FA058A" w:rsidP="00265295">
      <w:pPr>
        <w:widowControl w:val="0"/>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bookmarkStart w:id="2" w:name="_Hlk128138841"/>
      <w:r w:rsidRPr="00B90F3B">
        <w:rPr>
          <w:rFonts w:ascii="Calibri Light" w:eastAsia="Times New Roman" w:hAnsi="Calibri Light" w:cs="Calibri Light"/>
          <w:b/>
          <w:bCs/>
          <w:snapToGrid w:val="0"/>
          <w:sz w:val="24"/>
          <w:szCs w:val="24"/>
          <w:lang w:val="es-ES" w:eastAsia="es-ES"/>
        </w:rPr>
        <w:t xml:space="preserve">Principales Exclusiones Cobertura por Incapacidad Total Temporal </w:t>
      </w:r>
      <w:bookmarkEnd w:id="2"/>
    </w:p>
    <w:p w14:paraId="6AA579BA" w14:textId="0385659F" w:rsidR="00473354" w:rsidRPr="00B90F3B" w:rsidRDefault="00473354" w:rsidP="00265295">
      <w:pPr>
        <w:pStyle w:val="Prrafodelista"/>
        <w:widowControl w:val="0"/>
        <w:numPr>
          <w:ilvl w:val="0"/>
          <w:numId w:val="14"/>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 xml:space="preserve">Incapacidad resultante, directa o indirectamente, de lesiones autoinfligidas intencionadamente o </w:t>
      </w:r>
      <w:r w:rsidR="006433C7" w:rsidRPr="00B90F3B">
        <w:rPr>
          <w:rFonts w:ascii="Calibri Light" w:eastAsia="Times New Roman" w:hAnsi="Calibri Light" w:cs="Calibri Light"/>
          <w:snapToGrid w:val="0"/>
          <w:sz w:val="24"/>
          <w:szCs w:val="24"/>
          <w:lang w:val="es-ES" w:eastAsia="es-ES"/>
        </w:rPr>
        <w:t>por</w:t>
      </w:r>
      <w:r w:rsidRPr="00B90F3B">
        <w:rPr>
          <w:rFonts w:ascii="Calibri Light" w:eastAsia="Times New Roman" w:hAnsi="Calibri Light" w:cs="Calibri Light"/>
          <w:snapToGrid w:val="0"/>
          <w:sz w:val="24"/>
          <w:szCs w:val="24"/>
          <w:lang w:val="es-ES" w:eastAsia="es-ES"/>
        </w:rPr>
        <w:t xml:space="preserve"> ingestión de alcohol o</w:t>
      </w:r>
      <w:r w:rsidR="006433C7" w:rsidRPr="00B90F3B">
        <w:rPr>
          <w:rFonts w:ascii="Calibri Light" w:eastAsia="Times New Roman" w:hAnsi="Calibri Light" w:cs="Calibri Light"/>
          <w:snapToGrid w:val="0"/>
          <w:sz w:val="24"/>
          <w:szCs w:val="24"/>
          <w:lang w:val="es-ES" w:eastAsia="es-ES"/>
        </w:rPr>
        <w:t xml:space="preserve"> drogas</w:t>
      </w:r>
    </w:p>
    <w:p w14:paraId="66636687" w14:textId="5ED3D2CF" w:rsidR="00473354" w:rsidRPr="00B90F3B" w:rsidRDefault="00473354" w:rsidP="00265295">
      <w:pPr>
        <w:pStyle w:val="Prrafodelista"/>
        <w:widowControl w:val="0"/>
        <w:numPr>
          <w:ilvl w:val="0"/>
          <w:numId w:val="14"/>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Incapacidades resultantes de síntomas médicos normales y previsibles asociados al embarazo</w:t>
      </w:r>
      <w:r w:rsidR="00A903DD" w:rsidRPr="00B90F3B">
        <w:rPr>
          <w:rFonts w:ascii="Calibri Light" w:eastAsia="Times New Roman" w:hAnsi="Calibri Light" w:cs="Calibri Light"/>
          <w:snapToGrid w:val="0"/>
          <w:sz w:val="24"/>
          <w:szCs w:val="24"/>
          <w:lang w:val="es-ES" w:eastAsia="es-ES"/>
        </w:rPr>
        <w:t>, sus complicaciones y</w:t>
      </w:r>
      <w:r w:rsidRPr="00B90F3B">
        <w:rPr>
          <w:rFonts w:ascii="Calibri Light" w:eastAsia="Times New Roman" w:hAnsi="Calibri Light" w:cs="Calibri Light"/>
          <w:snapToGrid w:val="0"/>
          <w:sz w:val="24"/>
          <w:szCs w:val="24"/>
          <w:lang w:val="es-ES" w:eastAsia="es-ES"/>
        </w:rPr>
        <w:t xml:space="preserve"> parto.</w:t>
      </w:r>
    </w:p>
    <w:p w14:paraId="076A1C9C" w14:textId="2A2A9B9A" w:rsidR="00455936" w:rsidRDefault="00473354" w:rsidP="00265295">
      <w:pPr>
        <w:pStyle w:val="Prrafodelista"/>
        <w:widowControl w:val="0"/>
        <w:numPr>
          <w:ilvl w:val="0"/>
          <w:numId w:val="14"/>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 xml:space="preserve">No se cubre al Asegurado que se encuentre amparado por la Cobertura de </w:t>
      </w:r>
      <w:proofErr w:type="spellStart"/>
      <w:r w:rsidRPr="00B90F3B">
        <w:rPr>
          <w:rFonts w:ascii="Calibri Light" w:eastAsia="Times New Roman" w:hAnsi="Calibri Light" w:cs="Calibri Light"/>
          <w:snapToGrid w:val="0"/>
          <w:sz w:val="24"/>
          <w:szCs w:val="24"/>
          <w:lang w:val="es-ES" w:eastAsia="es-ES"/>
        </w:rPr>
        <w:t>Desemple</w:t>
      </w:r>
      <w:proofErr w:type="spellEnd"/>
    </w:p>
    <w:p w14:paraId="7DB985AF" w14:textId="77777777" w:rsidR="00077CFD" w:rsidRPr="00077CFD" w:rsidRDefault="00077CFD" w:rsidP="00265295">
      <w:pPr>
        <w:pStyle w:val="Prrafodelista"/>
        <w:widowControl w:val="0"/>
        <w:numPr>
          <w:ilvl w:val="0"/>
          <w:numId w:val="14"/>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p>
    <w:p w14:paraId="1FABB7C2" w14:textId="0B8EFC1A" w:rsidR="00473354" w:rsidRPr="00B90F3B" w:rsidRDefault="006433C7" w:rsidP="00265295">
      <w:pPr>
        <w:widowControl w:val="0"/>
        <w:tabs>
          <w:tab w:val="left" w:pos="3780"/>
        </w:tabs>
        <w:autoSpaceDE w:val="0"/>
        <w:autoSpaceDN w:val="0"/>
        <w:adjustRightInd w:val="0"/>
        <w:spacing w:after="120" w:line="240" w:lineRule="auto"/>
        <w:jc w:val="both"/>
        <w:rPr>
          <w:rFonts w:ascii="Calibri Light" w:eastAsia="Times New Roman" w:hAnsi="Calibri Light" w:cs="Calibri Light"/>
          <w:b/>
          <w:bCs/>
          <w:snapToGrid w:val="0"/>
          <w:sz w:val="24"/>
          <w:szCs w:val="24"/>
          <w:lang w:val="es-ES" w:eastAsia="es-ES"/>
        </w:rPr>
      </w:pPr>
      <w:r w:rsidRPr="00B90F3B">
        <w:rPr>
          <w:rFonts w:ascii="Calibri Light" w:eastAsia="Times New Roman" w:hAnsi="Calibri Light" w:cs="Calibri Light"/>
          <w:b/>
          <w:bCs/>
          <w:snapToGrid w:val="0"/>
          <w:sz w:val="24"/>
          <w:szCs w:val="24"/>
          <w:lang w:val="es-ES" w:eastAsia="es-ES"/>
        </w:rPr>
        <w:t>Exclusiones Generales para ambas coberturas:</w:t>
      </w:r>
    </w:p>
    <w:p w14:paraId="521EF656" w14:textId="056608C9" w:rsidR="006433C7" w:rsidRPr="00B90F3B" w:rsidRDefault="006433C7" w:rsidP="00265295">
      <w:pPr>
        <w:widowControl w:val="0"/>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Con carácter general quedan excluidos los siguientes riesgos y sus consecuencias, para todas las</w:t>
      </w:r>
      <w:r w:rsidR="00A903DD" w:rsidRPr="00B90F3B">
        <w:rPr>
          <w:rFonts w:ascii="Calibri Light" w:eastAsia="Times New Roman" w:hAnsi="Calibri Light" w:cs="Calibri Light"/>
          <w:snapToGrid w:val="0"/>
          <w:sz w:val="24"/>
          <w:szCs w:val="24"/>
          <w:lang w:val="es-ES" w:eastAsia="es-ES"/>
        </w:rPr>
        <w:t xml:space="preserve"> </w:t>
      </w:r>
      <w:r w:rsidRPr="00B90F3B">
        <w:rPr>
          <w:rFonts w:ascii="Calibri Light" w:eastAsia="Times New Roman" w:hAnsi="Calibri Light" w:cs="Calibri Light"/>
          <w:snapToGrid w:val="0"/>
          <w:sz w:val="24"/>
          <w:szCs w:val="24"/>
          <w:lang w:val="es-ES" w:eastAsia="es-ES"/>
        </w:rPr>
        <w:t>coberturas del contrato:</w:t>
      </w:r>
    </w:p>
    <w:p w14:paraId="3C8C8753" w14:textId="77777777" w:rsidR="006433C7" w:rsidRPr="00B90F3B"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lastRenderedPageBreak/>
        <w:t>Causados por guerra, invasión, actos de enemigos extranjeros, hostilidades (con o sin declaración de guerra), guerra civil, rebelión, revolución, insurrección, poder militar o usurpación de poder, disturbios o conmociones civiles o actividad terrorista de cualquier tipo.</w:t>
      </w:r>
    </w:p>
    <w:p w14:paraId="5423D2C7" w14:textId="77777777" w:rsidR="006433C7" w:rsidRPr="00B90F3B"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Causados por radiación ionizante o contaminación por radioactividad procedente de cualquier combustible o desecho nucleares resultante de la combustión del combustible nuclear.</w:t>
      </w:r>
    </w:p>
    <w:p w14:paraId="4B9E2202" w14:textId="77777777" w:rsidR="006433C7" w:rsidRPr="00B90F3B"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Si la residencia habitual del Asegurado no está en República Dominicana.</w:t>
      </w:r>
    </w:p>
    <w:p w14:paraId="3605A707" w14:textId="77777777" w:rsidR="006433C7" w:rsidRPr="00B90F3B"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Si el Asegurado no ha estado trabajando dentro de República Dominicana de manera continuada en los 6 meses previos a la fecha de inicio de la póliza.</w:t>
      </w:r>
    </w:p>
    <w:p w14:paraId="19FB81BF" w14:textId="77777777" w:rsidR="006433C7" w:rsidRPr="00B90F3B"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Si el Asegurado es menor de 18 años en la fecha de inicio de la póliza</w:t>
      </w:r>
    </w:p>
    <w:p w14:paraId="196A07FE" w14:textId="4ABE34A2" w:rsidR="00143F7D" w:rsidRDefault="006433C7" w:rsidP="00265295">
      <w:pPr>
        <w:pStyle w:val="Prrafodelista"/>
        <w:widowControl w:val="0"/>
        <w:numPr>
          <w:ilvl w:val="0"/>
          <w:numId w:val="15"/>
        </w:numPr>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B90F3B">
        <w:rPr>
          <w:rFonts w:ascii="Calibri Light" w:eastAsia="Times New Roman" w:hAnsi="Calibri Light" w:cs="Calibri Light"/>
          <w:snapToGrid w:val="0"/>
          <w:sz w:val="24"/>
          <w:szCs w:val="24"/>
          <w:lang w:val="es-ES" w:eastAsia="es-ES"/>
        </w:rPr>
        <w:t>Si el Asegurado ha cumplido 65 año</w:t>
      </w:r>
      <w:r w:rsidR="00A903DD" w:rsidRPr="00B90F3B">
        <w:rPr>
          <w:rFonts w:ascii="Calibri Light" w:eastAsia="Times New Roman" w:hAnsi="Calibri Light" w:cs="Calibri Light"/>
          <w:snapToGrid w:val="0"/>
          <w:sz w:val="24"/>
          <w:szCs w:val="24"/>
          <w:lang w:val="es-ES" w:eastAsia="es-ES"/>
        </w:rPr>
        <w:t>s</w:t>
      </w:r>
    </w:p>
    <w:p w14:paraId="33F72340" w14:textId="77777777" w:rsidR="00077CFD" w:rsidRDefault="00077CFD" w:rsidP="0077314F">
      <w:pPr>
        <w:widowControl w:val="0"/>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p>
    <w:p w14:paraId="6AFC9EEF" w14:textId="514A8C59" w:rsidR="0077314F" w:rsidRPr="0077314F" w:rsidRDefault="0077314F" w:rsidP="0077314F">
      <w:pPr>
        <w:widowControl w:val="0"/>
        <w:tabs>
          <w:tab w:val="left" w:pos="3780"/>
        </w:tabs>
        <w:autoSpaceDE w:val="0"/>
        <w:autoSpaceDN w:val="0"/>
        <w:adjustRightInd w:val="0"/>
        <w:spacing w:after="120" w:line="240" w:lineRule="auto"/>
        <w:jc w:val="both"/>
        <w:rPr>
          <w:rFonts w:ascii="Calibri Light" w:eastAsia="Times New Roman" w:hAnsi="Calibri Light" w:cs="Calibri Light"/>
          <w:snapToGrid w:val="0"/>
          <w:sz w:val="24"/>
          <w:szCs w:val="24"/>
          <w:lang w:val="es-ES" w:eastAsia="es-ES"/>
        </w:rPr>
      </w:pPr>
      <w:r w:rsidRPr="0077314F">
        <w:rPr>
          <w:rFonts w:ascii="Calibri Light" w:eastAsia="Times New Roman" w:hAnsi="Calibri Light" w:cs="Calibri Light"/>
          <w:snapToGrid w:val="0"/>
          <w:sz w:val="24"/>
          <w:szCs w:val="24"/>
          <w:lang w:val="es-ES" w:eastAsia="es-ES"/>
        </w:rPr>
        <w:t xml:space="preserve">En caso de reclamo de la cobertura contratada, puede dirigirse a la Sucursal de la </w:t>
      </w:r>
      <w:r w:rsidRPr="0077314F">
        <w:rPr>
          <w:rFonts w:ascii="Calibri Light" w:eastAsia="Times New Roman" w:hAnsi="Calibri Light" w:cs="Calibri Light"/>
          <w:b/>
          <w:bCs/>
          <w:snapToGrid w:val="0"/>
          <w:sz w:val="24"/>
          <w:szCs w:val="24"/>
          <w:lang w:val="es-ES" w:eastAsia="es-ES"/>
        </w:rPr>
        <w:t>ASOCIACION POPULAR DE AHORROS Y PRESTAMOS</w:t>
      </w:r>
      <w:r w:rsidRPr="0077314F">
        <w:rPr>
          <w:rFonts w:ascii="Calibri Light" w:eastAsia="Times New Roman" w:hAnsi="Calibri Light" w:cs="Calibri Light"/>
          <w:snapToGrid w:val="0"/>
          <w:sz w:val="24"/>
          <w:szCs w:val="24"/>
          <w:lang w:val="es-ES" w:eastAsia="es-ES"/>
        </w:rPr>
        <w:t xml:space="preserve"> de su elección, donde le entregaran los requisitos y formularios que deberá completar para este proceso. Luego de completada toda la documentación requerida, pueden depositarla en la misma Sucursal, donde la recibirán y canalizarán con la Aseguradora a los fines de apertura y seguimiento del siniestro.</w:t>
      </w:r>
    </w:p>
    <w:p w14:paraId="5369446D" w14:textId="2B101DD3" w:rsidR="00B90F3B" w:rsidRPr="00826CAE" w:rsidRDefault="00B90F3B" w:rsidP="00265295">
      <w:pPr>
        <w:jc w:val="both"/>
        <w:rPr>
          <w:rFonts w:ascii="Calibri Light" w:hAnsi="Calibri Light" w:cs="Calibri Light"/>
          <w:i/>
          <w:sz w:val="24"/>
          <w:szCs w:val="24"/>
          <w:lang w:val="es-ES_tradnl"/>
        </w:rPr>
      </w:pPr>
      <w:bookmarkStart w:id="3" w:name="_Hlk147493615"/>
      <w:r w:rsidRPr="0037155D">
        <w:rPr>
          <w:rFonts w:ascii="Calibri Light" w:hAnsi="Calibri Light" w:cs="Calibri Light"/>
          <w:sz w:val="24"/>
          <w:szCs w:val="24"/>
          <w:lang w:val="es-ES_tradnl"/>
        </w:rPr>
        <w:t>Este documento es solo un resumen de las Condiciones Generales y Particulares.  Para más información sobre su póliza favor llamar a Servicio al Cliente al teléfono 809 331 2727 opción 2, o ingresar la página de Internet www.apap.com.do.</w:t>
      </w:r>
    </w:p>
    <w:bookmarkEnd w:id="3"/>
    <w:p w14:paraId="1965A8E6" w14:textId="18BE30F7" w:rsidR="00223138" w:rsidRPr="00B90F3B" w:rsidRDefault="00223138" w:rsidP="00265295">
      <w:pPr>
        <w:widowControl w:val="0"/>
        <w:autoSpaceDE w:val="0"/>
        <w:autoSpaceDN w:val="0"/>
        <w:adjustRightInd w:val="0"/>
        <w:jc w:val="both"/>
        <w:rPr>
          <w:rFonts w:ascii="Calibri Light" w:hAnsi="Calibri Light" w:cs="Calibri Light"/>
          <w:iCs/>
          <w:sz w:val="24"/>
          <w:szCs w:val="24"/>
          <w:lang w:val="es-ES_tradnl"/>
        </w:rPr>
      </w:pPr>
    </w:p>
    <w:sectPr w:rsidR="00223138" w:rsidRPr="00B90F3B" w:rsidSect="00EF06E6">
      <w:headerReference w:type="default" r:id="rId9"/>
      <w:footerReference w:type="even" r:id="rId10"/>
      <w:footerReference w:type="default" r:id="rId11"/>
      <w:footerReference w:type="first" r:id="rId12"/>
      <w:type w:val="continuous"/>
      <w:pgSz w:w="12240" w:h="15840" w:code="1"/>
      <w:pgMar w:top="1526" w:right="1080" w:bottom="806" w:left="1080" w:header="446" w:footer="706"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2E1D" w14:textId="77777777" w:rsidR="0022209E" w:rsidRDefault="0022209E" w:rsidP="003515DB">
      <w:pPr>
        <w:spacing w:after="0" w:line="240" w:lineRule="auto"/>
      </w:pPr>
      <w:r>
        <w:separator/>
      </w:r>
    </w:p>
  </w:endnote>
  <w:endnote w:type="continuationSeparator" w:id="0">
    <w:p w14:paraId="44B219FA" w14:textId="77777777" w:rsidR="0022209E" w:rsidRDefault="0022209E" w:rsidP="0035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8582" w14:textId="0B58F88F" w:rsidR="002F5886" w:rsidRDefault="002F5886">
    <w:pPr>
      <w:pStyle w:val="Piedepgina"/>
    </w:pPr>
    <w:r>
      <w:rPr>
        <w:noProof/>
      </w:rPr>
      <mc:AlternateContent>
        <mc:Choice Requires="wps">
          <w:drawing>
            <wp:anchor distT="0" distB="0" distL="0" distR="0" simplePos="0" relativeHeight="251659264" behindDoc="0" locked="0" layoutInCell="1" allowOverlap="1" wp14:anchorId="6F444244" wp14:editId="57845644">
              <wp:simplePos x="635" y="635"/>
              <wp:positionH relativeFrom="page">
                <wp:align>right</wp:align>
              </wp:positionH>
              <wp:positionV relativeFrom="page">
                <wp:align>bottom</wp:align>
              </wp:positionV>
              <wp:extent cx="443865" cy="443865"/>
              <wp:effectExtent l="0" t="0" r="0" b="0"/>
              <wp:wrapNone/>
              <wp:docPr id="379334972" name="Cuadro de texto 2"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37AA8" w14:textId="1465513B"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F444244" id="_x0000_t202" coordsize="21600,21600" o:spt="202" path="m,l,21600r21600,l21600,xe">
              <v:stroke joinstyle="miter"/>
              <v:path gradientshapeok="t" o:connecttype="rect"/>
            </v:shapetype>
            <v:shape id="Cuadro de texto 2" o:spid="_x0000_s1026" type="#_x0000_t202" alt="Público"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45637AA8" w14:textId="1465513B"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7D1F" w14:textId="7647414A" w:rsidR="002F5886" w:rsidRDefault="002F5886">
    <w:pPr>
      <w:pStyle w:val="Piedepgina"/>
    </w:pPr>
    <w:r>
      <w:rPr>
        <w:noProof/>
      </w:rPr>
      <mc:AlternateContent>
        <mc:Choice Requires="wps">
          <w:drawing>
            <wp:anchor distT="0" distB="0" distL="0" distR="0" simplePos="0" relativeHeight="251660288" behindDoc="0" locked="0" layoutInCell="1" allowOverlap="1" wp14:anchorId="26A0A913" wp14:editId="6877B1B1">
              <wp:simplePos x="685800" y="9286875"/>
              <wp:positionH relativeFrom="page">
                <wp:align>right</wp:align>
              </wp:positionH>
              <wp:positionV relativeFrom="page">
                <wp:align>bottom</wp:align>
              </wp:positionV>
              <wp:extent cx="443865" cy="443865"/>
              <wp:effectExtent l="0" t="0" r="0" b="0"/>
              <wp:wrapNone/>
              <wp:docPr id="1955314910" name="Cuadro de texto 3"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1E260" w14:textId="21664329"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6A0A913" id="_x0000_t202" coordsize="21600,21600" o:spt="202" path="m,l,21600r21600,l21600,xe">
              <v:stroke joinstyle="miter"/>
              <v:path gradientshapeok="t" o:connecttype="rect"/>
            </v:shapetype>
            <v:shape id="Cuadro de texto 3" o:spid="_x0000_s1027" type="#_x0000_t202" alt="Público"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3551E260" w14:textId="21664329"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A31" w14:textId="0FC431FE" w:rsidR="002F5886" w:rsidRDefault="002F5886">
    <w:pPr>
      <w:pStyle w:val="Piedepgina"/>
    </w:pPr>
    <w:r>
      <w:rPr>
        <w:noProof/>
      </w:rPr>
      <mc:AlternateContent>
        <mc:Choice Requires="wps">
          <w:drawing>
            <wp:anchor distT="0" distB="0" distL="0" distR="0" simplePos="0" relativeHeight="251658240" behindDoc="0" locked="0" layoutInCell="1" allowOverlap="1" wp14:anchorId="74BE9B63" wp14:editId="12B12855">
              <wp:simplePos x="635" y="635"/>
              <wp:positionH relativeFrom="page">
                <wp:align>right</wp:align>
              </wp:positionH>
              <wp:positionV relativeFrom="page">
                <wp:align>bottom</wp:align>
              </wp:positionV>
              <wp:extent cx="443865" cy="443865"/>
              <wp:effectExtent l="0" t="0" r="0" b="0"/>
              <wp:wrapNone/>
              <wp:docPr id="819400260" name="Cuadro de texto 1"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08C25" w14:textId="415D31D8"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4BE9B63" id="_x0000_t202" coordsize="21600,21600" o:spt="202" path="m,l,21600r21600,l21600,xe">
              <v:stroke joinstyle="miter"/>
              <v:path gradientshapeok="t" o:connecttype="rect"/>
            </v:shapetype>
            <v:shape id="Cuadro de texto 1" o:spid="_x0000_s1028" type="#_x0000_t202" alt="Público"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21908C25" w14:textId="415D31D8" w:rsidR="002F5886" w:rsidRPr="002F5886" w:rsidRDefault="002F5886" w:rsidP="002F5886">
                    <w:pPr>
                      <w:spacing w:after="0"/>
                      <w:rPr>
                        <w:rFonts w:cs="Calibri"/>
                        <w:noProof/>
                        <w:color w:val="000000"/>
                        <w:sz w:val="20"/>
                        <w:szCs w:val="20"/>
                      </w:rPr>
                    </w:pPr>
                    <w:r w:rsidRPr="002F5886">
                      <w:rPr>
                        <w:rFonts w:cs="Calibri"/>
                        <w:noProof/>
                        <w:color w:val="000000"/>
                        <w:sz w:val="20"/>
                        <w:szCs w:val="20"/>
                      </w:rPr>
                      <w:t>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8A6E" w14:textId="77777777" w:rsidR="0022209E" w:rsidRDefault="0022209E" w:rsidP="003515DB">
      <w:pPr>
        <w:spacing w:after="0" w:line="240" w:lineRule="auto"/>
      </w:pPr>
      <w:r>
        <w:separator/>
      </w:r>
    </w:p>
  </w:footnote>
  <w:footnote w:type="continuationSeparator" w:id="0">
    <w:p w14:paraId="2C7B9E0A" w14:textId="77777777" w:rsidR="0022209E" w:rsidRDefault="0022209E" w:rsidP="0035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9C4" w14:textId="4639D880" w:rsidR="00933DC9" w:rsidRDefault="00DD5031" w:rsidP="003730CC">
    <w:pPr>
      <w:pStyle w:val="Encabezado"/>
      <w:tabs>
        <w:tab w:val="left" w:pos="312"/>
        <w:tab w:val="left" w:pos="1479"/>
        <w:tab w:val="center" w:pos="4680"/>
      </w:tabs>
      <w:spacing w:after="0"/>
      <w:rPr>
        <w:noProof/>
      </w:rPr>
    </w:pPr>
    <w:bookmarkStart w:id="4" w:name="_Hlk17821272"/>
    <w:r>
      <w:rPr>
        <w:noProof/>
      </w:rPr>
      <w:t xml:space="preserve">                                                                                                              </w:t>
    </w:r>
    <w:bookmarkEnd w:id="4"/>
  </w:p>
  <w:p w14:paraId="60D7F7EE" w14:textId="051617A3" w:rsidR="003515DB" w:rsidRPr="00B11837" w:rsidRDefault="00CA30E0" w:rsidP="00CA30E0">
    <w:pPr>
      <w:pStyle w:val="Encabezado"/>
      <w:tabs>
        <w:tab w:val="left" w:pos="312"/>
        <w:tab w:val="left" w:pos="1479"/>
        <w:tab w:val="center" w:pos="4680"/>
      </w:tabs>
      <w:spacing w:after="0"/>
      <w:rPr>
        <w:rFonts w:ascii="Arial" w:hAnsi="Arial" w:cs="Arial"/>
        <w:b/>
        <w:color w:val="595959"/>
        <w:sz w:val="18"/>
        <w:szCs w:val="18"/>
        <w:lang w:val="es-ES"/>
      </w:rPr>
    </w:pPr>
    <w:r w:rsidRPr="00CA30E0">
      <w:rPr>
        <w:rFonts w:ascii="Century Schoolbook" w:eastAsia="Times New Roman" w:hAnsi="Century Schoolbook"/>
        <w:i/>
        <w:noProof/>
        <w:sz w:val="20"/>
        <w:szCs w:val="20"/>
        <w:lang w:val="es-ES" w:eastAsia="es-ES"/>
      </w:rPr>
      <w:drawing>
        <wp:inline distT="0" distB="0" distL="0" distR="0" wp14:anchorId="3B957AA4" wp14:editId="708EC8C8">
          <wp:extent cx="1234547" cy="403895"/>
          <wp:effectExtent l="0" t="0" r="3810" b="0"/>
          <wp:docPr id="1835987983" name="Imagen 183598798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p>
  <w:p w14:paraId="584F5C99" w14:textId="592B4617" w:rsidR="004843F6" w:rsidRPr="002A3C5A" w:rsidRDefault="004843F6" w:rsidP="004843F6">
    <w:pPr>
      <w:pStyle w:val="Encabezado"/>
      <w:spacing w:after="0" w:line="240" w:lineRule="auto"/>
      <w:jc w:val="center"/>
      <w:rPr>
        <w:rFonts w:ascii="Times New Roman" w:hAnsi="Times New Roman"/>
        <w:b/>
        <w:color w:val="595959"/>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8FA"/>
    <w:multiLevelType w:val="hybridMultilevel"/>
    <w:tmpl w:val="C866AE50"/>
    <w:lvl w:ilvl="0" w:tplc="BA4A1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A693F"/>
    <w:multiLevelType w:val="singleLevel"/>
    <w:tmpl w:val="C5447DEE"/>
    <w:lvl w:ilvl="0">
      <w:start w:val="1"/>
      <w:numFmt w:val="decimal"/>
      <w:lvlText w:val="%1."/>
      <w:lvlJc w:val="left"/>
      <w:pPr>
        <w:tabs>
          <w:tab w:val="num" w:pos="1440"/>
        </w:tabs>
        <w:ind w:left="1440" w:hanging="720"/>
      </w:pPr>
      <w:rPr>
        <w:rFonts w:hint="default"/>
      </w:rPr>
    </w:lvl>
  </w:abstractNum>
  <w:abstractNum w:abstractNumId="2" w15:restartNumberingAfterBreak="0">
    <w:nsid w:val="1A3A51B6"/>
    <w:multiLevelType w:val="hybridMultilevel"/>
    <w:tmpl w:val="D19E1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A6F30"/>
    <w:multiLevelType w:val="hybridMultilevel"/>
    <w:tmpl w:val="E702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E2578"/>
    <w:multiLevelType w:val="hybridMultilevel"/>
    <w:tmpl w:val="2F72905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4F30E79"/>
    <w:multiLevelType w:val="hybridMultilevel"/>
    <w:tmpl w:val="C830511A"/>
    <w:lvl w:ilvl="0" w:tplc="0409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4AE0BDF"/>
    <w:multiLevelType w:val="hybridMultilevel"/>
    <w:tmpl w:val="CDFE27A0"/>
    <w:lvl w:ilvl="0" w:tplc="75EA36DA">
      <w:start w:val="1"/>
      <w:numFmt w:val="decimal"/>
      <w:lvlText w:val="%1-"/>
      <w:lvlJc w:val="left"/>
      <w:pPr>
        <w:ind w:left="720" w:hanging="360"/>
      </w:pPr>
      <w:rPr>
        <w:rFonts w:cs="Times New Roman"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41FE8"/>
    <w:multiLevelType w:val="hybridMultilevel"/>
    <w:tmpl w:val="6696F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562F5"/>
    <w:multiLevelType w:val="hybridMultilevel"/>
    <w:tmpl w:val="36B89FF6"/>
    <w:lvl w:ilvl="0" w:tplc="36B4E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2162A"/>
    <w:multiLevelType w:val="multilevel"/>
    <w:tmpl w:val="B8EA9CDC"/>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23A2425"/>
    <w:multiLevelType w:val="hybridMultilevel"/>
    <w:tmpl w:val="A818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B4A05"/>
    <w:multiLevelType w:val="hybridMultilevel"/>
    <w:tmpl w:val="B71E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27987"/>
    <w:multiLevelType w:val="hybridMultilevel"/>
    <w:tmpl w:val="55622C50"/>
    <w:lvl w:ilvl="0" w:tplc="7E54EBBE">
      <w:start w:val="1"/>
      <w:numFmt w:val="decimal"/>
      <w:lvlText w:val="%1-"/>
      <w:lvlJc w:val="left"/>
      <w:pPr>
        <w:ind w:left="360" w:hanging="360"/>
      </w:pPr>
      <w:rPr>
        <w:rFonts w:ascii="Arial" w:eastAsia="Calibri" w:hAnsi="Arial" w:cs="Times New Roman"/>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3" w15:restartNumberingAfterBreak="0">
    <w:nsid w:val="78522F91"/>
    <w:multiLevelType w:val="hybridMultilevel"/>
    <w:tmpl w:val="DD5A6DE0"/>
    <w:lvl w:ilvl="0" w:tplc="1C0A000F">
      <w:start w:val="8"/>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15:restartNumberingAfterBreak="0">
    <w:nsid w:val="795F7CB3"/>
    <w:multiLevelType w:val="hybridMultilevel"/>
    <w:tmpl w:val="7E00618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21785375">
    <w:abstractNumId w:val="9"/>
  </w:num>
  <w:num w:numId="2" w16cid:durableId="436566106">
    <w:abstractNumId w:val="1"/>
  </w:num>
  <w:num w:numId="3" w16cid:durableId="374430487">
    <w:abstractNumId w:val="13"/>
  </w:num>
  <w:num w:numId="4" w16cid:durableId="1371690050">
    <w:abstractNumId w:val="12"/>
  </w:num>
  <w:num w:numId="5" w16cid:durableId="753090180">
    <w:abstractNumId w:val="14"/>
  </w:num>
  <w:num w:numId="6" w16cid:durableId="972249646">
    <w:abstractNumId w:val="6"/>
  </w:num>
  <w:num w:numId="7" w16cid:durableId="857738928">
    <w:abstractNumId w:val="5"/>
  </w:num>
  <w:num w:numId="8" w16cid:durableId="1383601861">
    <w:abstractNumId w:val="4"/>
  </w:num>
  <w:num w:numId="9" w16cid:durableId="1365211812">
    <w:abstractNumId w:val="10"/>
  </w:num>
  <w:num w:numId="10" w16cid:durableId="1367024449">
    <w:abstractNumId w:val="2"/>
  </w:num>
  <w:num w:numId="11" w16cid:durableId="1627542291">
    <w:abstractNumId w:val="7"/>
  </w:num>
  <w:num w:numId="12" w16cid:durableId="2018118159">
    <w:abstractNumId w:val="8"/>
  </w:num>
  <w:num w:numId="13" w16cid:durableId="1701934560">
    <w:abstractNumId w:val="11"/>
  </w:num>
  <w:num w:numId="14" w16cid:durableId="1470973035">
    <w:abstractNumId w:val="3"/>
  </w:num>
  <w:num w:numId="15" w16cid:durableId="31518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0517C"/>
    <w:rsid w:val="00004B79"/>
    <w:rsid w:val="000065FA"/>
    <w:rsid w:val="00024736"/>
    <w:rsid w:val="00024991"/>
    <w:rsid w:val="00041E7E"/>
    <w:rsid w:val="000440DF"/>
    <w:rsid w:val="0004490B"/>
    <w:rsid w:val="00053BC9"/>
    <w:rsid w:val="0005661C"/>
    <w:rsid w:val="00063FEC"/>
    <w:rsid w:val="0007247F"/>
    <w:rsid w:val="00077CFD"/>
    <w:rsid w:val="00093D8E"/>
    <w:rsid w:val="000A1A14"/>
    <w:rsid w:val="000A5F21"/>
    <w:rsid w:val="000B03D8"/>
    <w:rsid w:val="000B2BB2"/>
    <w:rsid w:val="000C4A22"/>
    <w:rsid w:val="000D297B"/>
    <w:rsid w:val="000E6D2B"/>
    <w:rsid w:val="00107A79"/>
    <w:rsid w:val="0012315B"/>
    <w:rsid w:val="00126FDB"/>
    <w:rsid w:val="0013204B"/>
    <w:rsid w:val="001328CD"/>
    <w:rsid w:val="00143F7D"/>
    <w:rsid w:val="001513E9"/>
    <w:rsid w:val="001573EF"/>
    <w:rsid w:val="00173ABD"/>
    <w:rsid w:val="001A4168"/>
    <w:rsid w:val="001C471A"/>
    <w:rsid w:val="001E4EF6"/>
    <w:rsid w:val="001F1A4E"/>
    <w:rsid w:val="0020517C"/>
    <w:rsid w:val="00206E8A"/>
    <w:rsid w:val="00210D4C"/>
    <w:rsid w:val="0021429E"/>
    <w:rsid w:val="002160D4"/>
    <w:rsid w:val="0021657A"/>
    <w:rsid w:val="0022209E"/>
    <w:rsid w:val="00223138"/>
    <w:rsid w:val="00227ED1"/>
    <w:rsid w:val="00244ABA"/>
    <w:rsid w:val="00250580"/>
    <w:rsid w:val="002620C5"/>
    <w:rsid w:val="00262C30"/>
    <w:rsid w:val="00265295"/>
    <w:rsid w:val="00270115"/>
    <w:rsid w:val="0029675F"/>
    <w:rsid w:val="002A0FD2"/>
    <w:rsid w:val="002A3C5A"/>
    <w:rsid w:val="002B240B"/>
    <w:rsid w:val="002B2B60"/>
    <w:rsid w:val="002E0CC5"/>
    <w:rsid w:val="002E16EB"/>
    <w:rsid w:val="002F33BC"/>
    <w:rsid w:val="002F5886"/>
    <w:rsid w:val="003003D4"/>
    <w:rsid w:val="0030118E"/>
    <w:rsid w:val="003076BC"/>
    <w:rsid w:val="0033419C"/>
    <w:rsid w:val="003405ED"/>
    <w:rsid w:val="003515DB"/>
    <w:rsid w:val="0035781F"/>
    <w:rsid w:val="003730CC"/>
    <w:rsid w:val="003A3EC2"/>
    <w:rsid w:val="003A503E"/>
    <w:rsid w:val="003B0F55"/>
    <w:rsid w:val="003C477D"/>
    <w:rsid w:val="003F0F7A"/>
    <w:rsid w:val="00400BE6"/>
    <w:rsid w:val="004104C6"/>
    <w:rsid w:val="00413DE0"/>
    <w:rsid w:val="00422FE8"/>
    <w:rsid w:val="00455936"/>
    <w:rsid w:val="00461D8E"/>
    <w:rsid w:val="00467D73"/>
    <w:rsid w:val="00473354"/>
    <w:rsid w:val="004806DA"/>
    <w:rsid w:val="004843F6"/>
    <w:rsid w:val="00484652"/>
    <w:rsid w:val="00496E32"/>
    <w:rsid w:val="004A6B86"/>
    <w:rsid w:val="004B5042"/>
    <w:rsid w:val="004B585D"/>
    <w:rsid w:val="004C37E6"/>
    <w:rsid w:val="004D0A4F"/>
    <w:rsid w:val="004D14F9"/>
    <w:rsid w:val="004E66D5"/>
    <w:rsid w:val="004E7414"/>
    <w:rsid w:val="004F02BA"/>
    <w:rsid w:val="005002A0"/>
    <w:rsid w:val="0050526B"/>
    <w:rsid w:val="00520A26"/>
    <w:rsid w:val="0052186E"/>
    <w:rsid w:val="0053140D"/>
    <w:rsid w:val="0054272B"/>
    <w:rsid w:val="0054394E"/>
    <w:rsid w:val="00544F14"/>
    <w:rsid w:val="005460A1"/>
    <w:rsid w:val="00547371"/>
    <w:rsid w:val="00563AB8"/>
    <w:rsid w:val="00565B31"/>
    <w:rsid w:val="005733C6"/>
    <w:rsid w:val="005A49A1"/>
    <w:rsid w:val="005B03A6"/>
    <w:rsid w:val="005B32F0"/>
    <w:rsid w:val="005D16E6"/>
    <w:rsid w:val="005F38A5"/>
    <w:rsid w:val="0061095A"/>
    <w:rsid w:val="006123D3"/>
    <w:rsid w:val="006221D9"/>
    <w:rsid w:val="0063009A"/>
    <w:rsid w:val="00636AF7"/>
    <w:rsid w:val="006433C7"/>
    <w:rsid w:val="006505DF"/>
    <w:rsid w:val="00653182"/>
    <w:rsid w:val="0065777B"/>
    <w:rsid w:val="0066611F"/>
    <w:rsid w:val="00670604"/>
    <w:rsid w:val="006808EE"/>
    <w:rsid w:val="00691603"/>
    <w:rsid w:val="00697F5B"/>
    <w:rsid w:val="006A0D6D"/>
    <w:rsid w:val="006A60D5"/>
    <w:rsid w:val="006D651B"/>
    <w:rsid w:val="006D775D"/>
    <w:rsid w:val="006F0CDB"/>
    <w:rsid w:val="006F2CF8"/>
    <w:rsid w:val="006F4286"/>
    <w:rsid w:val="006F6052"/>
    <w:rsid w:val="00700C42"/>
    <w:rsid w:val="00713690"/>
    <w:rsid w:val="007176B2"/>
    <w:rsid w:val="00726AC1"/>
    <w:rsid w:val="00737FEC"/>
    <w:rsid w:val="007410A0"/>
    <w:rsid w:val="00745406"/>
    <w:rsid w:val="0074604D"/>
    <w:rsid w:val="00761C79"/>
    <w:rsid w:val="00764B3D"/>
    <w:rsid w:val="0077314F"/>
    <w:rsid w:val="00781725"/>
    <w:rsid w:val="007864E2"/>
    <w:rsid w:val="00794823"/>
    <w:rsid w:val="007B6D5B"/>
    <w:rsid w:val="007C283E"/>
    <w:rsid w:val="007E757F"/>
    <w:rsid w:val="00803EA6"/>
    <w:rsid w:val="00827E29"/>
    <w:rsid w:val="0085550A"/>
    <w:rsid w:val="00863BB9"/>
    <w:rsid w:val="008675F5"/>
    <w:rsid w:val="008D124D"/>
    <w:rsid w:val="008D4B4A"/>
    <w:rsid w:val="008E41A0"/>
    <w:rsid w:val="008F46B6"/>
    <w:rsid w:val="008F481C"/>
    <w:rsid w:val="0092738E"/>
    <w:rsid w:val="00933740"/>
    <w:rsid w:val="00933DC9"/>
    <w:rsid w:val="00941379"/>
    <w:rsid w:val="0094391B"/>
    <w:rsid w:val="00945BA1"/>
    <w:rsid w:val="00954699"/>
    <w:rsid w:val="00980F34"/>
    <w:rsid w:val="0098681E"/>
    <w:rsid w:val="00994BCF"/>
    <w:rsid w:val="009A6B68"/>
    <w:rsid w:val="009B1326"/>
    <w:rsid w:val="009B4972"/>
    <w:rsid w:val="009B6C58"/>
    <w:rsid w:val="009C0C74"/>
    <w:rsid w:val="009C20EC"/>
    <w:rsid w:val="009E4DD5"/>
    <w:rsid w:val="009F0A66"/>
    <w:rsid w:val="009F61C5"/>
    <w:rsid w:val="00A12CBE"/>
    <w:rsid w:val="00A14600"/>
    <w:rsid w:val="00A24C61"/>
    <w:rsid w:val="00A327CD"/>
    <w:rsid w:val="00A47B3F"/>
    <w:rsid w:val="00A51C71"/>
    <w:rsid w:val="00A65BEA"/>
    <w:rsid w:val="00A742CA"/>
    <w:rsid w:val="00A903DD"/>
    <w:rsid w:val="00A91352"/>
    <w:rsid w:val="00A9650B"/>
    <w:rsid w:val="00AA203B"/>
    <w:rsid w:val="00AA3D76"/>
    <w:rsid w:val="00AA5F43"/>
    <w:rsid w:val="00AA64E0"/>
    <w:rsid w:val="00AB009A"/>
    <w:rsid w:val="00AB6DDA"/>
    <w:rsid w:val="00AC08EC"/>
    <w:rsid w:val="00AD5DB9"/>
    <w:rsid w:val="00AD72D1"/>
    <w:rsid w:val="00AF2CBF"/>
    <w:rsid w:val="00AF600C"/>
    <w:rsid w:val="00B00254"/>
    <w:rsid w:val="00B03325"/>
    <w:rsid w:val="00B11837"/>
    <w:rsid w:val="00B17EEE"/>
    <w:rsid w:val="00B26A7E"/>
    <w:rsid w:val="00B60C5F"/>
    <w:rsid w:val="00B65E19"/>
    <w:rsid w:val="00B82065"/>
    <w:rsid w:val="00B830E2"/>
    <w:rsid w:val="00B84A1E"/>
    <w:rsid w:val="00B87313"/>
    <w:rsid w:val="00B90A21"/>
    <w:rsid w:val="00B90F3B"/>
    <w:rsid w:val="00BA08B2"/>
    <w:rsid w:val="00BB0215"/>
    <w:rsid w:val="00BB1FB4"/>
    <w:rsid w:val="00BE7463"/>
    <w:rsid w:val="00BF46D4"/>
    <w:rsid w:val="00C22C7B"/>
    <w:rsid w:val="00C35E03"/>
    <w:rsid w:val="00C4475B"/>
    <w:rsid w:val="00C65B30"/>
    <w:rsid w:val="00C80D22"/>
    <w:rsid w:val="00C935F4"/>
    <w:rsid w:val="00CA038A"/>
    <w:rsid w:val="00CA30E0"/>
    <w:rsid w:val="00CA4071"/>
    <w:rsid w:val="00CB1C81"/>
    <w:rsid w:val="00CB5699"/>
    <w:rsid w:val="00CC1BA9"/>
    <w:rsid w:val="00CD6D3D"/>
    <w:rsid w:val="00CD7394"/>
    <w:rsid w:val="00CE35ED"/>
    <w:rsid w:val="00CE4CE7"/>
    <w:rsid w:val="00CE73C5"/>
    <w:rsid w:val="00CF734A"/>
    <w:rsid w:val="00D0396F"/>
    <w:rsid w:val="00D21EF6"/>
    <w:rsid w:val="00D266D3"/>
    <w:rsid w:val="00D33F83"/>
    <w:rsid w:val="00D5660A"/>
    <w:rsid w:val="00D94B28"/>
    <w:rsid w:val="00DB58F7"/>
    <w:rsid w:val="00DC3D97"/>
    <w:rsid w:val="00DC5A98"/>
    <w:rsid w:val="00DD1A02"/>
    <w:rsid w:val="00DD5031"/>
    <w:rsid w:val="00DD60CF"/>
    <w:rsid w:val="00E05F57"/>
    <w:rsid w:val="00E200ED"/>
    <w:rsid w:val="00E40D6A"/>
    <w:rsid w:val="00E42F6B"/>
    <w:rsid w:val="00E60EBC"/>
    <w:rsid w:val="00E77279"/>
    <w:rsid w:val="00E77CF1"/>
    <w:rsid w:val="00E8484F"/>
    <w:rsid w:val="00E9645F"/>
    <w:rsid w:val="00EA09F5"/>
    <w:rsid w:val="00EA7CF6"/>
    <w:rsid w:val="00EE0623"/>
    <w:rsid w:val="00EF06E6"/>
    <w:rsid w:val="00EF68AF"/>
    <w:rsid w:val="00F13731"/>
    <w:rsid w:val="00F21F7F"/>
    <w:rsid w:val="00F25462"/>
    <w:rsid w:val="00F26CCD"/>
    <w:rsid w:val="00F62E6C"/>
    <w:rsid w:val="00F857EE"/>
    <w:rsid w:val="00FA058A"/>
    <w:rsid w:val="00FA5CEE"/>
    <w:rsid w:val="00FA7DE5"/>
    <w:rsid w:val="00FB6EC0"/>
    <w:rsid w:val="00FD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E8D8"/>
  <w15:docId w15:val="{245B41B3-054A-46F5-A23E-D5AF39B0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B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66D3"/>
    <w:pPr>
      <w:spacing w:after="0" w:line="240" w:lineRule="auto"/>
      <w:jc w:val="both"/>
    </w:pPr>
    <w:rPr>
      <w:rFonts w:ascii="Times New Roman" w:eastAsia="Times New Roman" w:hAnsi="Times New Roman"/>
      <w:sz w:val="20"/>
      <w:szCs w:val="20"/>
      <w:lang w:val="en-US"/>
    </w:rPr>
  </w:style>
  <w:style w:type="character" w:customStyle="1" w:styleId="TextoindependienteCar">
    <w:name w:val="Texto independiente Car"/>
    <w:link w:val="Textoindependiente"/>
    <w:rsid w:val="00D266D3"/>
    <w:rPr>
      <w:rFonts w:ascii="Times New Roman" w:eastAsia="Times New Roman" w:hAnsi="Times New Roman"/>
      <w:lang w:val="en-US" w:eastAsia="en-US"/>
    </w:rPr>
  </w:style>
  <w:style w:type="paragraph" w:styleId="Encabezado">
    <w:name w:val="header"/>
    <w:basedOn w:val="Normal"/>
    <w:link w:val="EncabezadoCar"/>
    <w:uiPriority w:val="99"/>
    <w:unhideWhenUsed/>
    <w:rsid w:val="003515DB"/>
    <w:pPr>
      <w:tabs>
        <w:tab w:val="center" w:pos="4419"/>
        <w:tab w:val="right" w:pos="8838"/>
      </w:tabs>
    </w:pPr>
    <w:rPr>
      <w:lang w:val="en-US"/>
    </w:rPr>
  </w:style>
  <w:style w:type="character" w:customStyle="1" w:styleId="EncabezadoCar">
    <w:name w:val="Encabezado Car"/>
    <w:link w:val="Encabezado"/>
    <w:uiPriority w:val="99"/>
    <w:rsid w:val="003515DB"/>
    <w:rPr>
      <w:sz w:val="22"/>
      <w:szCs w:val="22"/>
      <w:lang w:val="en-US" w:eastAsia="en-US"/>
    </w:rPr>
  </w:style>
  <w:style w:type="paragraph" w:styleId="Piedepgina">
    <w:name w:val="footer"/>
    <w:basedOn w:val="Normal"/>
    <w:link w:val="PiedepginaCar"/>
    <w:uiPriority w:val="99"/>
    <w:unhideWhenUsed/>
    <w:rsid w:val="003515DB"/>
    <w:pPr>
      <w:tabs>
        <w:tab w:val="center" w:pos="4419"/>
        <w:tab w:val="right" w:pos="8838"/>
      </w:tabs>
    </w:pPr>
    <w:rPr>
      <w:lang w:val="en-US"/>
    </w:rPr>
  </w:style>
  <w:style w:type="character" w:customStyle="1" w:styleId="PiedepginaCar">
    <w:name w:val="Pie de página Car"/>
    <w:link w:val="Piedepgina"/>
    <w:uiPriority w:val="99"/>
    <w:rsid w:val="003515DB"/>
    <w:rPr>
      <w:sz w:val="22"/>
      <w:szCs w:val="22"/>
      <w:lang w:val="en-US" w:eastAsia="en-US"/>
    </w:rPr>
  </w:style>
  <w:style w:type="paragraph" w:styleId="Textodeglobo">
    <w:name w:val="Balloon Text"/>
    <w:basedOn w:val="Normal"/>
    <w:link w:val="TextodegloboCar"/>
    <w:uiPriority w:val="99"/>
    <w:semiHidden/>
    <w:unhideWhenUsed/>
    <w:rsid w:val="003515DB"/>
    <w:pPr>
      <w:spacing w:after="0" w:line="240" w:lineRule="auto"/>
    </w:pPr>
    <w:rPr>
      <w:rFonts w:ascii="Tahoma" w:hAnsi="Tahoma"/>
      <w:sz w:val="16"/>
      <w:szCs w:val="16"/>
      <w:lang w:val="en-US"/>
    </w:rPr>
  </w:style>
  <w:style w:type="character" w:customStyle="1" w:styleId="TextodegloboCar">
    <w:name w:val="Texto de globo Car"/>
    <w:link w:val="Textodeglobo"/>
    <w:uiPriority w:val="99"/>
    <w:semiHidden/>
    <w:rsid w:val="003515DB"/>
    <w:rPr>
      <w:rFonts w:ascii="Tahoma" w:hAnsi="Tahoma" w:cs="Tahoma"/>
      <w:sz w:val="16"/>
      <w:szCs w:val="16"/>
      <w:lang w:val="en-US" w:eastAsia="en-US"/>
    </w:rPr>
  </w:style>
  <w:style w:type="paragraph" w:styleId="Textoindependiente2">
    <w:name w:val="Body Text 2"/>
    <w:basedOn w:val="Normal"/>
    <w:link w:val="Textoindependiente2Car"/>
    <w:uiPriority w:val="99"/>
    <w:semiHidden/>
    <w:unhideWhenUsed/>
    <w:rsid w:val="0004490B"/>
    <w:pPr>
      <w:spacing w:after="120" w:line="480" w:lineRule="auto"/>
    </w:pPr>
    <w:rPr>
      <w:lang w:val="en-US"/>
    </w:rPr>
  </w:style>
  <w:style w:type="character" w:customStyle="1" w:styleId="Textoindependiente2Car">
    <w:name w:val="Texto independiente 2 Car"/>
    <w:link w:val="Textoindependiente2"/>
    <w:uiPriority w:val="99"/>
    <w:semiHidden/>
    <w:rsid w:val="0004490B"/>
    <w:rPr>
      <w:sz w:val="22"/>
      <w:szCs w:val="22"/>
      <w:lang w:val="en-US" w:eastAsia="en-US"/>
    </w:rPr>
  </w:style>
  <w:style w:type="paragraph" w:styleId="Textoindependiente3">
    <w:name w:val="Body Text 3"/>
    <w:basedOn w:val="Normal"/>
    <w:link w:val="Textoindependiente3Car"/>
    <w:uiPriority w:val="99"/>
    <w:semiHidden/>
    <w:unhideWhenUsed/>
    <w:rsid w:val="0004490B"/>
    <w:pPr>
      <w:spacing w:after="120"/>
    </w:pPr>
    <w:rPr>
      <w:sz w:val="16"/>
      <w:szCs w:val="16"/>
      <w:lang w:val="en-US"/>
    </w:rPr>
  </w:style>
  <w:style w:type="character" w:customStyle="1" w:styleId="Textoindependiente3Car">
    <w:name w:val="Texto independiente 3 Car"/>
    <w:link w:val="Textoindependiente3"/>
    <w:uiPriority w:val="99"/>
    <w:semiHidden/>
    <w:rsid w:val="0004490B"/>
    <w:rPr>
      <w:sz w:val="16"/>
      <w:szCs w:val="16"/>
      <w:lang w:val="en-US" w:eastAsia="en-US"/>
    </w:rPr>
  </w:style>
  <w:style w:type="paragraph" w:styleId="Sangra2detindependiente">
    <w:name w:val="Body Text Indent 2"/>
    <w:basedOn w:val="Normal"/>
    <w:link w:val="Sangra2detindependienteCar"/>
    <w:uiPriority w:val="99"/>
    <w:semiHidden/>
    <w:unhideWhenUsed/>
    <w:rsid w:val="0004490B"/>
    <w:pPr>
      <w:spacing w:after="120" w:line="480" w:lineRule="auto"/>
      <w:ind w:left="283"/>
    </w:pPr>
    <w:rPr>
      <w:rFonts w:ascii="Century Schoolbook" w:eastAsia="Times New Roman" w:hAnsi="Century Schoolbook"/>
      <w:i/>
      <w:sz w:val="20"/>
      <w:szCs w:val="20"/>
      <w:lang w:val="es-ES" w:eastAsia="es-ES"/>
    </w:rPr>
  </w:style>
  <w:style w:type="character" w:customStyle="1" w:styleId="Sangra2detindependienteCar">
    <w:name w:val="Sangría 2 de t. independiente Car"/>
    <w:link w:val="Sangra2detindependiente"/>
    <w:uiPriority w:val="99"/>
    <w:semiHidden/>
    <w:rsid w:val="0004490B"/>
    <w:rPr>
      <w:rFonts w:ascii="Century Schoolbook" w:eastAsia="Times New Roman" w:hAnsi="Century Schoolbook"/>
      <w:i/>
      <w:lang w:val="es-ES" w:eastAsia="es-ES"/>
    </w:rPr>
  </w:style>
  <w:style w:type="character" w:styleId="Hipervnculo">
    <w:name w:val="Hyperlink"/>
    <w:uiPriority w:val="99"/>
    <w:unhideWhenUsed/>
    <w:rsid w:val="0004490B"/>
    <w:rPr>
      <w:color w:val="0000FF"/>
      <w:u w:val="single"/>
    </w:rPr>
  </w:style>
  <w:style w:type="paragraph" w:styleId="Sangra3detindependiente">
    <w:name w:val="Body Text Indent 3"/>
    <w:basedOn w:val="Normal"/>
    <w:link w:val="Sangra3detindependienteCar"/>
    <w:uiPriority w:val="99"/>
    <w:semiHidden/>
    <w:unhideWhenUsed/>
    <w:rsid w:val="00713690"/>
    <w:pPr>
      <w:spacing w:after="120"/>
      <w:ind w:left="360"/>
    </w:pPr>
    <w:rPr>
      <w:sz w:val="16"/>
      <w:szCs w:val="16"/>
    </w:rPr>
  </w:style>
  <w:style w:type="character" w:customStyle="1" w:styleId="Sangra3detindependienteCar">
    <w:name w:val="Sangría 3 de t. independiente Car"/>
    <w:link w:val="Sangra3detindependiente"/>
    <w:uiPriority w:val="99"/>
    <w:semiHidden/>
    <w:rsid w:val="00713690"/>
    <w:rPr>
      <w:sz w:val="16"/>
      <w:szCs w:val="16"/>
      <w:lang w:val="es-DO"/>
    </w:rPr>
  </w:style>
  <w:style w:type="paragraph" w:styleId="Prrafodelista">
    <w:name w:val="List Paragraph"/>
    <w:basedOn w:val="Normal"/>
    <w:uiPriority w:val="34"/>
    <w:qFormat/>
    <w:rsid w:val="006505DF"/>
    <w:pPr>
      <w:ind w:left="720"/>
      <w:contextualSpacing/>
    </w:pPr>
  </w:style>
  <w:style w:type="paragraph" w:customStyle="1" w:styleId="Default">
    <w:name w:val="Default"/>
    <w:rsid w:val="0050526B"/>
    <w:pPr>
      <w:widowControl w:val="0"/>
      <w:overflowPunct w:val="0"/>
      <w:autoSpaceDE w:val="0"/>
      <w:autoSpaceDN w:val="0"/>
      <w:adjustRightInd w:val="0"/>
      <w:textAlignment w:val="baseline"/>
    </w:pPr>
    <w:rPr>
      <w:rFonts w:ascii="Times" w:eastAsia="Times New Roman" w:hAnsi="Times" w:cs="Times"/>
      <w:color w:val="000000"/>
      <w:sz w:val="24"/>
      <w:szCs w:val="24"/>
      <w:lang w:val="es-ES" w:eastAsia="en-US"/>
    </w:rPr>
  </w:style>
  <w:style w:type="paragraph" w:customStyle="1" w:styleId="CM5">
    <w:name w:val="CM5"/>
    <w:basedOn w:val="Default"/>
    <w:next w:val="Default"/>
    <w:rsid w:val="0050526B"/>
    <w:pPr>
      <w:spacing w:after="708"/>
    </w:pPr>
    <w:rPr>
      <w:color w:val="auto"/>
    </w:rPr>
  </w:style>
  <w:style w:type="paragraph" w:customStyle="1" w:styleId="CM2">
    <w:name w:val="CM2"/>
    <w:basedOn w:val="Default"/>
    <w:next w:val="Default"/>
    <w:rsid w:val="0050526B"/>
    <w:rPr>
      <w:color w:val="auto"/>
    </w:rPr>
  </w:style>
  <w:style w:type="paragraph" w:customStyle="1" w:styleId="CM6">
    <w:name w:val="CM6"/>
    <w:basedOn w:val="Default"/>
    <w:next w:val="Default"/>
    <w:rsid w:val="0050526B"/>
    <w:pPr>
      <w:spacing w:after="383"/>
    </w:pPr>
    <w:rPr>
      <w:color w:val="auto"/>
    </w:rPr>
  </w:style>
  <w:style w:type="paragraph" w:customStyle="1" w:styleId="CM7">
    <w:name w:val="CM7"/>
    <w:basedOn w:val="Default"/>
    <w:next w:val="Default"/>
    <w:rsid w:val="0050526B"/>
    <w:pPr>
      <w:spacing w:after="95"/>
    </w:pPr>
    <w:rPr>
      <w:color w:val="auto"/>
    </w:rPr>
  </w:style>
  <w:style w:type="paragraph" w:styleId="NormalWeb">
    <w:name w:val="Normal (Web)"/>
    <w:basedOn w:val="Normal"/>
    <w:uiPriority w:val="99"/>
    <w:semiHidden/>
    <w:unhideWhenUsed/>
    <w:rsid w:val="0098681E"/>
    <w:pPr>
      <w:spacing w:before="100" w:beforeAutospacing="1" w:after="100" w:afterAutospacing="1" w:line="240" w:lineRule="auto"/>
    </w:pPr>
    <w:rPr>
      <w:rFonts w:ascii="Times New Roman" w:eastAsia="Times New Roman" w:hAnsi="Times New Roman"/>
      <w:sz w:val="24"/>
      <w:szCs w:val="24"/>
      <w:lang w:val="en-US"/>
    </w:rPr>
  </w:style>
  <w:style w:type="paragraph" w:styleId="Revisin">
    <w:name w:val="Revision"/>
    <w:hidden/>
    <w:uiPriority w:val="99"/>
    <w:semiHidden/>
    <w:rsid w:val="00126FDB"/>
    <w:rPr>
      <w:sz w:val="22"/>
      <w:szCs w:val="22"/>
      <w:lang w:eastAsia="en-US"/>
    </w:rPr>
  </w:style>
  <w:style w:type="character" w:styleId="Refdecomentario">
    <w:name w:val="annotation reference"/>
    <w:basedOn w:val="Fuentedeprrafopredeter"/>
    <w:uiPriority w:val="99"/>
    <w:semiHidden/>
    <w:unhideWhenUsed/>
    <w:rsid w:val="00024736"/>
    <w:rPr>
      <w:sz w:val="16"/>
      <w:szCs w:val="16"/>
    </w:rPr>
  </w:style>
  <w:style w:type="paragraph" w:styleId="Textocomentario">
    <w:name w:val="annotation text"/>
    <w:basedOn w:val="Normal"/>
    <w:link w:val="TextocomentarioCar"/>
    <w:uiPriority w:val="99"/>
    <w:semiHidden/>
    <w:unhideWhenUsed/>
    <w:rsid w:val="000247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736"/>
    <w:rPr>
      <w:lang w:eastAsia="en-US"/>
    </w:rPr>
  </w:style>
  <w:style w:type="paragraph" w:styleId="Asuntodelcomentario">
    <w:name w:val="annotation subject"/>
    <w:basedOn w:val="Textocomentario"/>
    <w:next w:val="Textocomentario"/>
    <w:link w:val="AsuntodelcomentarioCar"/>
    <w:uiPriority w:val="99"/>
    <w:semiHidden/>
    <w:unhideWhenUsed/>
    <w:rsid w:val="00024736"/>
    <w:rPr>
      <w:b/>
      <w:bCs/>
    </w:rPr>
  </w:style>
  <w:style w:type="character" w:customStyle="1" w:styleId="AsuntodelcomentarioCar">
    <w:name w:val="Asunto del comentario Car"/>
    <w:basedOn w:val="TextocomentarioCar"/>
    <w:link w:val="Asuntodelcomentario"/>
    <w:uiPriority w:val="99"/>
    <w:semiHidden/>
    <w:rsid w:val="00024736"/>
    <w:rPr>
      <w:b/>
      <w:bCs/>
      <w:lang w:eastAsia="en-US"/>
    </w:rPr>
  </w:style>
  <w:style w:type="table" w:styleId="Tablaconcuadrcula">
    <w:name w:val="Table Grid"/>
    <w:basedOn w:val="Tablanormal"/>
    <w:uiPriority w:val="59"/>
    <w:rsid w:val="00B8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257">
      <w:bodyDiv w:val="1"/>
      <w:marLeft w:val="0"/>
      <w:marRight w:val="0"/>
      <w:marTop w:val="0"/>
      <w:marBottom w:val="0"/>
      <w:divBdr>
        <w:top w:val="none" w:sz="0" w:space="0" w:color="auto"/>
        <w:left w:val="none" w:sz="0" w:space="0" w:color="auto"/>
        <w:bottom w:val="none" w:sz="0" w:space="0" w:color="auto"/>
        <w:right w:val="none" w:sz="0" w:space="0" w:color="auto"/>
      </w:divBdr>
    </w:div>
    <w:div w:id="162167911">
      <w:bodyDiv w:val="1"/>
      <w:marLeft w:val="0"/>
      <w:marRight w:val="0"/>
      <w:marTop w:val="0"/>
      <w:marBottom w:val="0"/>
      <w:divBdr>
        <w:top w:val="none" w:sz="0" w:space="0" w:color="auto"/>
        <w:left w:val="none" w:sz="0" w:space="0" w:color="auto"/>
        <w:bottom w:val="none" w:sz="0" w:space="0" w:color="auto"/>
        <w:right w:val="none" w:sz="0" w:space="0" w:color="auto"/>
      </w:divBdr>
    </w:div>
    <w:div w:id="357394511">
      <w:bodyDiv w:val="1"/>
      <w:marLeft w:val="0"/>
      <w:marRight w:val="0"/>
      <w:marTop w:val="0"/>
      <w:marBottom w:val="0"/>
      <w:divBdr>
        <w:top w:val="none" w:sz="0" w:space="0" w:color="auto"/>
        <w:left w:val="none" w:sz="0" w:space="0" w:color="auto"/>
        <w:bottom w:val="none" w:sz="0" w:space="0" w:color="auto"/>
        <w:right w:val="none" w:sz="0" w:space="0" w:color="auto"/>
      </w:divBdr>
    </w:div>
    <w:div w:id="450132127">
      <w:bodyDiv w:val="1"/>
      <w:marLeft w:val="0"/>
      <w:marRight w:val="0"/>
      <w:marTop w:val="0"/>
      <w:marBottom w:val="0"/>
      <w:divBdr>
        <w:top w:val="none" w:sz="0" w:space="0" w:color="auto"/>
        <w:left w:val="none" w:sz="0" w:space="0" w:color="auto"/>
        <w:bottom w:val="none" w:sz="0" w:space="0" w:color="auto"/>
        <w:right w:val="none" w:sz="0" w:space="0" w:color="auto"/>
      </w:divBdr>
    </w:div>
    <w:div w:id="525099388">
      <w:bodyDiv w:val="1"/>
      <w:marLeft w:val="0"/>
      <w:marRight w:val="0"/>
      <w:marTop w:val="0"/>
      <w:marBottom w:val="0"/>
      <w:divBdr>
        <w:top w:val="none" w:sz="0" w:space="0" w:color="auto"/>
        <w:left w:val="none" w:sz="0" w:space="0" w:color="auto"/>
        <w:bottom w:val="none" w:sz="0" w:space="0" w:color="auto"/>
        <w:right w:val="none" w:sz="0" w:space="0" w:color="auto"/>
      </w:divBdr>
    </w:div>
    <w:div w:id="596059174">
      <w:bodyDiv w:val="1"/>
      <w:marLeft w:val="0"/>
      <w:marRight w:val="0"/>
      <w:marTop w:val="0"/>
      <w:marBottom w:val="0"/>
      <w:divBdr>
        <w:top w:val="none" w:sz="0" w:space="0" w:color="auto"/>
        <w:left w:val="none" w:sz="0" w:space="0" w:color="auto"/>
        <w:bottom w:val="none" w:sz="0" w:space="0" w:color="auto"/>
        <w:right w:val="none" w:sz="0" w:space="0" w:color="auto"/>
      </w:divBdr>
    </w:div>
    <w:div w:id="723866933">
      <w:bodyDiv w:val="1"/>
      <w:marLeft w:val="0"/>
      <w:marRight w:val="0"/>
      <w:marTop w:val="0"/>
      <w:marBottom w:val="0"/>
      <w:divBdr>
        <w:top w:val="none" w:sz="0" w:space="0" w:color="auto"/>
        <w:left w:val="none" w:sz="0" w:space="0" w:color="auto"/>
        <w:bottom w:val="none" w:sz="0" w:space="0" w:color="auto"/>
        <w:right w:val="none" w:sz="0" w:space="0" w:color="auto"/>
      </w:divBdr>
    </w:div>
    <w:div w:id="796724100">
      <w:bodyDiv w:val="1"/>
      <w:marLeft w:val="0"/>
      <w:marRight w:val="0"/>
      <w:marTop w:val="0"/>
      <w:marBottom w:val="0"/>
      <w:divBdr>
        <w:top w:val="none" w:sz="0" w:space="0" w:color="auto"/>
        <w:left w:val="none" w:sz="0" w:space="0" w:color="auto"/>
        <w:bottom w:val="none" w:sz="0" w:space="0" w:color="auto"/>
        <w:right w:val="none" w:sz="0" w:space="0" w:color="auto"/>
      </w:divBdr>
    </w:div>
    <w:div w:id="866286698">
      <w:bodyDiv w:val="1"/>
      <w:marLeft w:val="0"/>
      <w:marRight w:val="0"/>
      <w:marTop w:val="0"/>
      <w:marBottom w:val="0"/>
      <w:divBdr>
        <w:top w:val="none" w:sz="0" w:space="0" w:color="auto"/>
        <w:left w:val="none" w:sz="0" w:space="0" w:color="auto"/>
        <w:bottom w:val="none" w:sz="0" w:space="0" w:color="auto"/>
        <w:right w:val="none" w:sz="0" w:space="0" w:color="auto"/>
      </w:divBdr>
    </w:div>
    <w:div w:id="1253010661">
      <w:bodyDiv w:val="1"/>
      <w:marLeft w:val="0"/>
      <w:marRight w:val="0"/>
      <w:marTop w:val="0"/>
      <w:marBottom w:val="0"/>
      <w:divBdr>
        <w:top w:val="none" w:sz="0" w:space="0" w:color="auto"/>
        <w:left w:val="none" w:sz="0" w:space="0" w:color="auto"/>
        <w:bottom w:val="none" w:sz="0" w:space="0" w:color="auto"/>
        <w:right w:val="none" w:sz="0" w:space="0" w:color="auto"/>
      </w:divBdr>
    </w:div>
    <w:div w:id="13389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63CE-D4BA-454D-B5C6-FD93937F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1536</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Póliza:</vt:lpstr>
      <vt:lpstr>Póliza:</vt:lpstr>
    </vt:vector>
  </TitlesOfParts>
  <Company>Hewlett-Packard</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Póliza:</dc:title>
  <dc:creator>Salvador Da Cunha</dc:creator>
  <cp:lastModifiedBy>Thais Ferreira Pagan</cp:lastModifiedBy>
  <cp:revision>19</cp:revision>
  <cp:lastPrinted>2014-06-17T12:19:00Z</cp:lastPrinted>
  <dcterms:created xsi:type="dcterms:W3CDTF">2023-10-05T22:23:00Z</dcterms:created>
  <dcterms:modified xsi:type="dcterms:W3CDTF">2023-11-21T19:48:00Z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30d70e44,169c313c,748bbcde</vt:lpwstr>
  </property>
  <property fmtid="{D5CDD505-2E9C-101B-9397-08002B2CF9AE}" pid="3" name="ClassificationContentMarkingFooterFontProps">
    <vt:lpwstr>#000000,10,Calibri</vt:lpwstr>
  </property>
  <property fmtid="{D5CDD505-2E9C-101B-9397-08002B2CF9AE}" pid="4" name="ClassificationContentMarkingFooterText">
    <vt:lpwstr>Público</vt:lpwstr>
  </property>
  <property fmtid="{D5CDD505-2E9C-101B-9397-08002B2CF9AE}" pid="5" name="MSIP_Label_36d1e013-2b72-42dc-8613-0c727452d33a_Enabled">
    <vt:lpwstr>true</vt:lpwstr>
  </property>
  <property fmtid="{D5CDD505-2E9C-101B-9397-08002B2CF9AE}" pid="6" name="MSIP_Label_36d1e013-2b72-42dc-8613-0c727452d33a_SetDate">
    <vt:lpwstr>2023-11-21T19:48:05Z</vt:lpwstr>
  </property>
  <property fmtid="{D5CDD505-2E9C-101B-9397-08002B2CF9AE}" pid="7" name="MSIP_Label_36d1e013-2b72-42dc-8613-0c727452d33a_Method">
    <vt:lpwstr>Privileged</vt:lpwstr>
  </property>
  <property fmtid="{D5CDD505-2E9C-101B-9397-08002B2CF9AE}" pid="8" name="MSIP_Label_36d1e013-2b72-42dc-8613-0c727452d33a_Name">
    <vt:lpwstr>Pública</vt:lpwstr>
  </property>
  <property fmtid="{D5CDD505-2E9C-101B-9397-08002B2CF9AE}" pid="9" name="MSIP_Label_36d1e013-2b72-42dc-8613-0c727452d33a_SiteId">
    <vt:lpwstr>6dde70a3-3081-4931-ad2e-41fc22f4c202</vt:lpwstr>
  </property>
  <property fmtid="{D5CDD505-2E9C-101B-9397-08002B2CF9AE}" pid="10" name="MSIP_Label_36d1e013-2b72-42dc-8613-0c727452d33a_ActionId">
    <vt:lpwstr>a4ec994b-b67e-4db6-b45f-e3954c5920df</vt:lpwstr>
  </property>
  <property fmtid="{D5CDD505-2E9C-101B-9397-08002B2CF9AE}" pid="11" name="MSIP_Label_36d1e013-2b72-42dc-8613-0c727452d33a_ContentBits">
    <vt:lpwstr>2</vt:lpwstr>
  </property>
</Properties>
</file>